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BD" w:rsidRPr="00F80BC0" w:rsidRDefault="00EC7AB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</w:t>
      </w:r>
      <w:r w:rsidR="00BF0FD4" w:rsidRPr="00BF0FD4">
        <w:rPr>
          <w:rFonts w:ascii="StobiSerif Regular" w:hAnsi="StobiSerif Regular"/>
          <w:sz w:val="22"/>
          <w:szCs w:val="22"/>
          <w:lang w:val="mk-MK"/>
        </w:rPr>
        <w:t xml:space="preserve">109 став 13 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постапувајќи по Жалбата изјавена од 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DE29D4" w:rsidRPr="00F80BC0">
        <w:rPr>
          <w:rFonts w:ascii="StobiSerif Regular" w:hAnsi="StobiSerif Regular"/>
          <w:sz w:val="22"/>
          <w:szCs w:val="22"/>
          <w:lang w:val="mk-MK"/>
        </w:rPr>
        <w:t>то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на граѓани Реактор – Истражување во акција - Скопје</w:t>
      </w:r>
      <w:r w:rsidR="00E23F53" w:rsidRPr="00F80BC0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F80BC0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F80BC0">
        <w:rPr>
          <w:rFonts w:ascii="StobiSerif Regular" w:hAnsi="StobiSerif Regular"/>
          <w:sz w:val="22"/>
          <w:szCs w:val="22"/>
          <w:lang w:val="mk-MK"/>
        </w:rPr>
        <w:t>против</w:t>
      </w:r>
      <w:r w:rsidR="00EE56F2">
        <w:rPr>
          <w:rFonts w:ascii="StobiSerif Regular" w:hAnsi="StobiSerif Regular"/>
          <w:sz w:val="22"/>
          <w:szCs w:val="22"/>
          <w:lang w:val="mk-MK"/>
        </w:rPr>
        <w:t xml:space="preserve"> Решение на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E29D4" w:rsidRPr="00F80BC0">
        <w:rPr>
          <w:rFonts w:ascii="StobiSerif Regular" w:hAnsi="StobiSerif Regular"/>
          <w:sz w:val="22"/>
          <w:szCs w:val="22"/>
          <w:lang w:val="mk-MK"/>
        </w:rPr>
        <w:t>Фондот на пензиското и инвалидското осигурување на Република Северна Македонија</w:t>
      </w:r>
      <w:r w:rsidR="001B133C" w:rsidRPr="00F80BC0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F80BC0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F80BC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304E8F" w:rsidRPr="00F80BC0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C034DF">
        <w:rPr>
          <w:rFonts w:ascii="StobiSerif Regular" w:hAnsi="StobiSerif Regular"/>
          <w:sz w:val="22"/>
          <w:szCs w:val="22"/>
          <w:lang w:val="mk-MK"/>
        </w:rPr>
        <w:t>0</w:t>
      </w:r>
      <w:r w:rsidR="008F1987">
        <w:rPr>
          <w:rFonts w:ascii="StobiSerif Regular" w:hAnsi="StobiSerif Regular"/>
          <w:sz w:val="22"/>
          <w:szCs w:val="22"/>
          <w:lang w:val="mk-MK"/>
        </w:rPr>
        <w:t>2</w:t>
      </w:r>
      <w:r w:rsidR="00C034DF">
        <w:rPr>
          <w:rFonts w:ascii="StobiSerif Regular" w:hAnsi="StobiSerif Regular"/>
          <w:sz w:val="22"/>
          <w:szCs w:val="22"/>
          <w:lang w:val="mk-MK"/>
        </w:rPr>
        <w:t>.10</w:t>
      </w:r>
      <w:r w:rsidR="007B2588" w:rsidRPr="00F80BC0">
        <w:rPr>
          <w:rFonts w:ascii="StobiSerif Regular" w:hAnsi="StobiSerif Regular"/>
          <w:sz w:val="22"/>
          <w:szCs w:val="22"/>
        </w:rPr>
        <w:t>.</w:t>
      </w:r>
      <w:r w:rsidR="007B2588" w:rsidRPr="00F80BC0">
        <w:rPr>
          <w:rFonts w:ascii="StobiSerif Regular" w:hAnsi="StobiSerif Regular"/>
          <w:sz w:val="22"/>
          <w:szCs w:val="22"/>
          <w:lang w:val="mk-MK"/>
        </w:rPr>
        <w:t xml:space="preserve">2025 </w:t>
      </w:r>
      <w:r w:rsidR="001D753D" w:rsidRPr="00F80BC0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:rsidR="00C73C2D" w:rsidRPr="00F80BC0" w:rsidRDefault="00B25368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="00C73C2D" w:rsidRPr="00F80BC0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E57B6A" w:rsidRPr="00F80BC0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F0FD4" w:rsidRDefault="00EC7ABF" w:rsidP="00BF0FD4">
      <w:pPr>
        <w:pStyle w:val="NormalWeb"/>
        <w:spacing w:before="0" w:after="0" w:line="240" w:lineRule="auto"/>
        <w:ind w:firstLine="720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  <w:r w:rsidRPr="00BF0FD4">
        <w:rPr>
          <w:rFonts w:ascii="StobiSerif Regular" w:hAnsi="StobiSerif Regular"/>
          <w:b/>
          <w:sz w:val="22"/>
          <w:szCs w:val="22"/>
          <w:lang w:val="mk-MK"/>
        </w:rPr>
        <w:t>1</w:t>
      </w:r>
      <w:r w:rsidRPr="00BF0FD4">
        <w:rPr>
          <w:rFonts w:ascii="StobiSerif Regular" w:hAnsi="StobiSerif Regular"/>
          <w:sz w:val="22"/>
          <w:szCs w:val="22"/>
          <w:lang w:val="mk-MK"/>
        </w:rPr>
        <w:t xml:space="preserve">.Жалбата изјавена од </w:t>
      </w:r>
      <w:r w:rsidR="00DE29D4" w:rsidRPr="00BF0FD4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Реактор – Истражување во акција - Скопје, поднесена против </w:t>
      </w:r>
      <w:r w:rsidR="00EE56F2">
        <w:rPr>
          <w:rFonts w:ascii="StobiSerif Regular" w:hAnsi="StobiSerif Regular"/>
          <w:sz w:val="22"/>
          <w:szCs w:val="22"/>
          <w:lang w:val="mk-MK"/>
        </w:rPr>
        <w:t xml:space="preserve">Решението на </w:t>
      </w:r>
      <w:r w:rsidR="00DE29D4" w:rsidRPr="00BF0FD4">
        <w:rPr>
          <w:rFonts w:ascii="StobiSerif Regular" w:hAnsi="StobiSerif Regular"/>
          <w:sz w:val="22"/>
          <w:szCs w:val="22"/>
          <w:lang w:val="mk-MK"/>
        </w:rPr>
        <w:t>Фондот на пензиското и инвалидското осигурување на Република Северна Македонија</w:t>
      </w:r>
      <w:r w:rsidR="00EE56F2">
        <w:rPr>
          <w:rFonts w:ascii="StobiSerif Regular" w:hAnsi="StobiSerif Regular"/>
          <w:sz w:val="22"/>
          <w:szCs w:val="22"/>
          <w:lang w:val="mk-MK"/>
        </w:rPr>
        <w:t xml:space="preserve"> бр.02-2539/2 од 10.09.2025 година</w:t>
      </w:r>
      <w:r w:rsidRPr="00BF0FD4">
        <w:rPr>
          <w:rFonts w:ascii="StobiSerif Regular" w:hAnsi="StobiSerif Regular"/>
          <w:sz w:val="22"/>
          <w:szCs w:val="22"/>
          <w:lang w:val="mk-MK"/>
        </w:rPr>
        <w:t>, заведена во Агенцијата под бр.08-4</w:t>
      </w:r>
      <w:r w:rsidR="00DE29D4" w:rsidRPr="00BF0FD4">
        <w:rPr>
          <w:rFonts w:ascii="StobiSerif Regular" w:hAnsi="StobiSerif Regular"/>
          <w:sz w:val="22"/>
          <w:szCs w:val="22"/>
          <w:lang w:val="mk-MK"/>
        </w:rPr>
        <w:t>60</w:t>
      </w:r>
      <w:r w:rsidRPr="00BF0FD4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DE29D4" w:rsidRPr="00BF0FD4">
        <w:rPr>
          <w:rFonts w:ascii="StobiSerif Regular" w:hAnsi="StobiSerif Regular"/>
          <w:sz w:val="22"/>
          <w:szCs w:val="22"/>
          <w:lang w:val="mk-MK"/>
        </w:rPr>
        <w:t>26</w:t>
      </w:r>
      <w:r w:rsidRPr="00BF0FD4">
        <w:rPr>
          <w:rFonts w:ascii="StobiSerif Regular" w:hAnsi="StobiSerif Regular"/>
          <w:sz w:val="22"/>
          <w:szCs w:val="22"/>
          <w:lang w:val="mk-MK"/>
        </w:rPr>
        <w:t xml:space="preserve">.08.2025 година, по предметот Барање за пристап до информации од јавен карактер, </w:t>
      </w:r>
      <w:r w:rsidRPr="00BF0FD4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BF0FD4">
        <w:rPr>
          <w:rFonts w:ascii="StobiSerif Regular" w:hAnsi="StobiSerif Regular"/>
          <w:sz w:val="22"/>
          <w:szCs w:val="22"/>
          <w:lang w:val="mk-MK"/>
        </w:rPr>
        <w:t>.</w:t>
      </w:r>
    </w:p>
    <w:p w:rsidR="00EE56F2" w:rsidRDefault="00EE56F2" w:rsidP="00BF0FD4">
      <w:pPr>
        <w:pStyle w:val="NormalWeb"/>
        <w:spacing w:before="0" w:after="0" w:line="240" w:lineRule="auto"/>
        <w:ind w:firstLine="720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2. </w:t>
      </w:r>
      <w:r w:rsidRPr="00EE56F2">
        <w:rPr>
          <w:rFonts w:ascii="StobiSerif Regular" w:hAnsi="StobiSerif Regular"/>
          <w:sz w:val="22"/>
          <w:szCs w:val="22"/>
          <w:lang w:val="mk-MK"/>
        </w:rPr>
        <w:t>Решението на Фондот на пензиското и инвалидското осигурување на Република Северна Македонија бр.02-2539/2 од 10.09.2025 година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EE56F2">
        <w:rPr>
          <w:rFonts w:ascii="StobiSerif Regular" w:hAnsi="StobiSerif Regular"/>
          <w:b/>
          <w:sz w:val="22"/>
          <w:szCs w:val="22"/>
          <w:lang w:val="mk-MK"/>
        </w:rPr>
        <w:t>се поништува</w:t>
      </w:r>
      <w:r>
        <w:rPr>
          <w:rFonts w:ascii="StobiSerif Regular" w:hAnsi="StobiSerif Regular"/>
          <w:sz w:val="22"/>
          <w:szCs w:val="22"/>
          <w:lang w:val="mk-MK"/>
        </w:rPr>
        <w:t>.</w:t>
      </w:r>
    </w:p>
    <w:p w:rsidR="00BF0FD4" w:rsidRPr="00BF0FD4" w:rsidRDefault="00EE56F2" w:rsidP="00BF0FD4">
      <w:pPr>
        <w:pStyle w:val="NormalWeb"/>
        <w:spacing w:before="0" w:after="0" w:line="240" w:lineRule="auto"/>
        <w:ind w:firstLine="720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>3</w:t>
      </w:r>
      <w:r w:rsidR="00BF0FD4" w:rsidRPr="00BF0FD4">
        <w:rPr>
          <w:rFonts w:ascii="StobiSerif Regular" w:hAnsi="StobiSerif Regular"/>
          <w:sz w:val="22"/>
          <w:szCs w:val="22"/>
          <w:lang w:val="mk-MK"/>
        </w:rPr>
        <w:t xml:space="preserve">. </w:t>
      </w:r>
      <w:r w:rsidR="00BF0FD4" w:rsidRPr="00BF0FD4">
        <w:rPr>
          <w:rFonts w:ascii="StobiSerif Regular" w:hAnsi="StobiSerif Regular"/>
          <w:b/>
          <w:sz w:val="22"/>
          <w:szCs w:val="22"/>
          <w:lang w:val="mk-MK"/>
        </w:rPr>
        <w:t>СЕ ЗАДОЛЖУВА</w:t>
      </w:r>
      <w:r w:rsidR="00BF0FD4" w:rsidRPr="00BF0FD4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да му ја достави на Барателот бараната информација</w:t>
      </w:r>
      <w:r w:rsidR="00BF0FD4">
        <w:rPr>
          <w:rFonts w:ascii="StobiSerif Regular" w:hAnsi="StobiSerif Regular"/>
          <w:sz w:val="22"/>
          <w:szCs w:val="22"/>
          <w:lang w:val="mk-MK"/>
        </w:rPr>
        <w:t xml:space="preserve"> во целост</w:t>
      </w:r>
      <w:r w:rsidR="00BF0FD4" w:rsidRPr="00BF0FD4">
        <w:rPr>
          <w:rFonts w:ascii="StobiSerif Regular" w:hAnsi="StobiSerif Regular"/>
          <w:sz w:val="22"/>
          <w:szCs w:val="22"/>
          <w:lang w:val="mk-MK"/>
        </w:rPr>
        <w:t>, на начин и во форма наведени во Барањето.</w:t>
      </w:r>
    </w:p>
    <w:p w:rsidR="00BF0FD4" w:rsidRPr="00BF0FD4" w:rsidRDefault="00EE56F2" w:rsidP="00BF0FD4">
      <w:pPr>
        <w:ind w:firstLine="720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>4</w:t>
      </w:r>
      <w:r w:rsidR="00BF0FD4" w:rsidRPr="00BF0FD4">
        <w:rPr>
          <w:rFonts w:ascii="StobiSerif Regular" w:hAnsi="StobiSerif Regular"/>
          <w:sz w:val="22"/>
          <w:szCs w:val="22"/>
          <w:lang w:val="mk-MK"/>
        </w:rPr>
        <w:t>.</w:t>
      </w:r>
      <w:r w:rsidR="00BF0FD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F0FD4" w:rsidRPr="00BF0FD4">
        <w:rPr>
          <w:rFonts w:ascii="StobiSerif Regular" w:hAnsi="StobiSerif Regular"/>
          <w:sz w:val="22"/>
          <w:szCs w:val="22"/>
          <w:lang w:val="mk-MK"/>
        </w:rPr>
        <w:t>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B25368" w:rsidRPr="00F80BC0" w:rsidRDefault="00B25368" w:rsidP="00BF0FD4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D1FCC" w:rsidRPr="00F80BC0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724895" w:rsidRPr="00F80BC0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B25368" w:rsidRPr="00F80BC0" w:rsidRDefault="00B25368" w:rsidP="00B25368">
      <w:pPr>
        <w:pStyle w:val="NoSpacing"/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Реактор – Истражување во акција - Скопје, како што е наведено во Жалбата, на </w:t>
      </w:r>
      <w:r w:rsidR="00DE29D4" w:rsidRPr="00F80BC0">
        <w:rPr>
          <w:rFonts w:ascii="StobiSerif Regular" w:hAnsi="StobiSerif Regular"/>
          <w:sz w:val="22"/>
          <w:szCs w:val="22"/>
          <w:lang w:val="mk-MK"/>
        </w:rPr>
        <w:t>25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.07.2025 година поднело Барање за пристап до информации од јавен карактер до </w:t>
      </w:r>
      <w:r w:rsidR="00DE29D4" w:rsidRPr="00F80BC0">
        <w:rPr>
          <w:rFonts w:ascii="StobiSerif Regular" w:hAnsi="StobiSerif Regular"/>
          <w:sz w:val="22"/>
          <w:szCs w:val="22"/>
          <w:lang w:val="mk-MK"/>
        </w:rPr>
        <w:t>Фондот на пензиското и инвалидското осигурување на Република Северна Македонија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, со кое побарало по е-маил да му биде доставен електронски запис од  следните  информации:   </w:t>
      </w:r>
    </w:p>
    <w:p w:rsidR="00B25368" w:rsidRPr="00F80BC0" w:rsidRDefault="00B25368" w:rsidP="00B25368">
      <w:pPr>
        <w:pStyle w:val="NoSpacing"/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 xml:space="preserve">„ 1. </w:t>
      </w:r>
      <w:r w:rsidR="00DE29D4" w:rsidRPr="00F80BC0">
        <w:rPr>
          <w:rFonts w:ascii="StobiSerif Regular" w:hAnsi="StobiSerif Regular"/>
          <w:sz w:val="22"/>
          <w:szCs w:val="22"/>
          <w:lang w:val="mk-MK"/>
        </w:rPr>
        <w:t>Просечен износ на пензија по општини и пол (за сите 81 единици на локална самоуправа) за 2024 година.</w:t>
      </w:r>
    </w:p>
    <w:p w:rsidR="00B25368" w:rsidRPr="00F80BC0" w:rsidRDefault="00F80BC0" w:rsidP="00B25368">
      <w:pPr>
        <w:pStyle w:val="NoSpacing"/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2. </w:t>
      </w:r>
      <w:r w:rsidR="00DE29D4" w:rsidRPr="00F80BC0">
        <w:rPr>
          <w:rFonts w:ascii="StobiSerif Regular" w:hAnsi="StobiSerif Regular"/>
          <w:sz w:val="22"/>
          <w:szCs w:val="22"/>
          <w:lang w:val="mk-MK"/>
        </w:rPr>
        <w:t>Број на осигуреници со задолжително пензиско и инвалидско осигурување, разделени по пол и по општини (за сите 81 единици на локална самоуправа) за 2024 година“.</w:t>
      </w:r>
    </w:p>
    <w:p w:rsidR="00511C89" w:rsidRPr="00F80BC0" w:rsidRDefault="00511C89" w:rsidP="00B25368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ab/>
        <w:t>Имателот на информации по ова Барање не одговорил во законски предвидениот рок, по што Барателот на информации достави Ж</w:t>
      </w:r>
      <w:r w:rsidR="00FD1298" w:rsidRPr="00F80BC0">
        <w:rPr>
          <w:rFonts w:ascii="StobiSerif Regular" w:hAnsi="StobiSerif Regular"/>
          <w:sz w:val="22"/>
          <w:szCs w:val="22"/>
          <w:lang w:val="mk-MK"/>
        </w:rPr>
        <w:t>алба до Агенцијата, заведена со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бр.08-</w:t>
      </w:r>
      <w:r w:rsidR="00DE29D4" w:rsidRPr="00F80BC0">
        <w:rPr>
          <w:rFonts w:ascii="StobiSerif Regular" w:hAnsi="StobiSerif Regular"/>
          <w:sz w:val="22"/>
          <w:szCs w:val="22"/>
          <w:lang w:val="mk-MK"/>
        </w:rPr>
        <w:t>460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DE29D4" w:rsidRPr="00F80BC0">
        <w:rPr>
          <w:rFonts w:ascii="StobiSerif Regular" w:hAnsi="StobiSerif Regular"/>
          <w:sz w:val="22"/>
          <w:szCs w:val="22"/>
          <w:lang w:val="mk-MK"/>
        </w:rPr>
        <w:t>26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>.08</w:t>
      </w:r>
      <w:r w:rsidRPr="00F80BC0">
        <w:rPr>
          <w:rFonts w:ascii="StobiSerif Regular" w:hAnsi="StobiSerif Regular"/>
          <w:sz w:val="22"/>
          <w:szCs w:val="22"/>
          <w:lang w:val="mk-MK"/>
        </w:rPr>
        <w:t>.2025 година.</w:t>
      </w:r>
    </w:p>
    <w:p w:rsidR="00BF0F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</w:t>
      </w:r>
      <w:r w:rsidR="00BF0FD4">
        <w:rPr>
          <w:rFonts w:ascii="StobiSerif Regular" w:hAnsi="StobiSerif Regular"/>
          <w:sz w:val="22"/>
          <w:szCs w:val="22"/>
          <w:lang w:val="mk-MK"/>
        </w:rPr>
        <w:t>донесе Решение бр.08-460</w:t>
      </w:r>
      <w:r w:rsidR="00E156E6">
        <w:rPr>
          <w:rFonts w:ascii="StobiSerif Regular" w:hAnsi="StobiSerif Regular"/>
          <w:sz w:val="22"/>
          <w:szCs w:val="22"/>
          <w:lang w:val="mk-MK"/>
        </w:rPr>
        <w:t xml:space="preserve"> од 04.09.2025 година,</w:t>
      </w:r>
      <w:r w:rsidR="00BF0FD4">
        <w:rPr>
          <w:rFonts w:ascii="StobiSerif Regular" w:hAnsi="StobiSerif Regular"/>
          <w:sz w:val="22"/>
          <w:szCs w:val="22"/>
          <w:lang w:val="mk-MK"/>
        </w:rPr>
        <w:t xml:space="preserve"> со кое на Имателот на информации му </w:t>
      </w:r>
      <w:r w:rsidR="00BF0FD4">
        <w:rPr>
          <w:rFonts w:ascii="StobiSerif Regular" w:hAnsi="StobiSerif Regular"/>
          <w:sz w:val="22"/>
          <w:szCs w:val="22"/>
          <w:lang w:val="mk-MK"/>
        </w:rPr>
        <w:lastRenderedPageBreak/>
        <w:t>наложи да постапи согласно одредбите од Законот за слободен пристап до информации од јавен карактер.</w:t>
      </w:r>
    </w:p>
    <w:p w:rsidR="00BF0FD4" w:rsidRDefault="00BF0F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Постапувајќи по Решението на Агенцијата, </w:t>
      </w:r>
      <w:r w:rsidRPr="00BF0FD4">
        <w:rPr>
          <w:rFonts w:ascii="StobiSerif Regular" w:hAnsi="StobiSerif Regular"/>
          <w:sz w:val="22"/>
          <w:szCs w:val="22"/>
          <w:lang w:val="mk-MK"/>
        </w:rPr>
        <w:t>Фондот на пензиското и инвалидското осигурување на Република Северна Македонија</w:t>
      </w:r>
      <w:r>
        <w:rPr>
          <w:rFonts w:ascii="StobiSerif Regular" w:hAnsi="StobiSerif Regular"/>
          <w:sz w:val="22"/>
          <w:szCs w:val="22"/>
          <w:lang w:val="mk-MK"/>
        </w:rPr>
        <w:t xml:space="preserve"> до</w:t>
      </w:r>
      <w:r w:rsidR="009073FA">
        <w:rPr>
          <w:rFonts w:ascii="StobiSerif Regular" w:hAnsi="StobiSerif Regular"/>
          <w:sz w:val="22"/>
          <w:szCs w:val="22"/>
          <w:lang w:val="mk-MK"/>
        </w:rPr>
        <w:t xml:space="preserve"> Барателот на информации доставил</w:t>
      </w:r>
      <w:r>
        <w:rPr>
          <w:rFonts w:ascii="StobiSerif Regular" w:hAnsi="StobiSerif Regular"/>
          <w:sz w:val="22"/>
          <w:szCs w:val="22"/>
          <w:lang w:val="mk-MK"/>
        </w:rPr>
        <w:t xml:space="preserve"> Решение бр.02-2539/2 од </w:t>
      </w:r>
      <w:r w:rsidR="009073FA">
        <w:rPr>
          <w:rFonts w:ascii="StobiSerif Regular" w:hAnsi="StobiSerif Regular"/>
          <w:sz w:val="22"/>
          <w:szCs w:val="22"/>
          <w:lang w:val="mk-MK"/>
        </w:rPr>
        <w:t xml:space="preserve">21.07.2025 година, под кој датум своерачно е додаден друг датум – 10.09.2025 година. Со наведеното Решение „се одобрува“ Барањето на Барателот и до него се доставуваат податоци за: </w:t>
      </w:r>
    </w:p>
    <w:p w:rsidR="009073FA" w:rsidRDefault="009073FA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„- до минимална пензија разделени по пол и општини</w:t>
      </w:r>
    </w:p>
    <w:p w:rsidR="009073FA" w:rsidRDefault="009073FA" w:rsidP="009073FA">
      <w:pPr>
        <w:pStyle w:val="NormalWeb"/>
        <w:spacing w:before="0" w:after="0"/>
        <w:ind w:left="816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-минимална пензија расделени по пол и општини</w:t>
      </w:r>
    </w:p>
    <w:p w:rsidR="009073FA" w:rsidRDefault="009073FA" w:rsidP="009073FA">
      <w:pPr>
        <w:pStyle w:val="NormalWeb"/>
        <w:spacing w:before="0" w:after="0"/>
        <w:ind w:left="816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-над минимална пензија разделени по пол и општини</w:t>
      </w:r>
    </w:p>
    <w:p w:rsidR="009073FA" w:rsidRDefault="009073FA" w:rsidP="009073FA">
      <w:pPr>
        <w:pStyle w:val="NormalWeb"/>
        <w:spacing w:before="0" w:after="0"/>
        <w:ind w:left="816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-максимална пензија разделени по пол и општини“.</w:t>
      </w:r>
    </w:p>
    <w:p w:rsidR="009073FA" w:rsidRDefault="009073FA" w:rsidP="009073FA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Незадоволен од добиеното Решение и од доставените податоци, Барателот на информации достави Жалба до Агенцијата, заведена со бр.08-460 на 30.09.2025 година. Во </w:t>
      </w:r>
      <w:r w:rsidR="00F75973">
        <w:rPr>
          <w:rFonts w:ascii="StobiSerif Regular" w:hAnsi="StobiSerif Regular"/>
          <w:sz w:val="22"/>
          <w:szCs w:val="22"/>
          <w:lang w:val="mk-MK"/>
        </w:rPr>
        <w:t>истата</w:t>
      </w:r>
      <w:r>
        <w:rPr>
          <w:rFonts w:ascii="StobiSerif Regular" w:hAnsi="StobiSerif Regular"/>
          <w:sz w:val="22"/>
          <w:szCs w:val="22"/>
          <w:lang w:val="mk-MK"/>
        </w:rPr>
        <w:t xml:space="preserve"> е наведено: „На ден 22.09.</w:t>
      </w:r>
      <w:r w:rsidR="00C034DF">
        <w:rPr>
          <w:rFonts w:ascii="StobiSerif Regular" w:hAnsi="StobiSerif Regular"/>
          <w:sz w:val="22"/>
          <w:szCs w:val="22"/>
          <w:lang w:val="mk-MK"/>
        </w:rPr>
        <w:t>2025 година добивме писмен одговор од ПИОМ. Меѓутоа, доставениот документ не е во согласност со нашето барање, бидејќи повторно не ги содржи конкретните информации што беа предмет на барањето...“.</w:t>
      </w:r>
    </w:p>
    <w:p w:rsidR="00C034DF" w:rsidRDefault="00C034DF" w:rsidP="00C034D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>
        <w:rPr>
          <w:rFonts w:ascii="StobiSerif Regular" w:hAnsi="StobiSerif Regular"/>
          <w:sz w:val="22"/>
          <w:szCs w:val="22"/>
          <w:lang w:val="mk-MK"/>
        </w:rPr>
        <w:t xml:space="preserve"> бр.08-460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>
        <w:rPr>
          <w:rFonts w:ascii="StobiSerif Regular" w:hAnsi="StobiSerif Regular"/>
          <w:sz w:val="22"/>
          <w:szCs w:val="22"/>
          <w:lang w:val="mk-MK"/>
        </w:rPr>
        <w:t>30.09</w:t>
      </w:r>
      <w:r w:rsidRPr="002A32BB">
        <w:rPr>
          <w:rFonts w:ascii="StobiSerif Regular" w:hAnsi="StobiSerif Regular"/>
          <w:sz w:val="22"/>
          <w:szCs w:val="22"/>
          <w:lang w:val="mk-MK"/>
        </w:rPr>
        <w:t>.202</w:t>
      </w:r>
      <w:r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7 дена да се произнесе по истата и до Агенциј</w:t>
      </w:r>
      <w:r>
        <w:rPr>
          <w:rFonts w:ascii="StobiSerif Regular" w:hAnsi="StobiSerif Regular"/>
          <w:sz w:val="22"/>
          <w:szCs w:val="22"/>
          <w:lang w:val="mk-MK"/>
        </w:rPr>
        <w:t>а</w:t>
      </w:r>
      <w:r w:rsidRPr="002A32BB">
        <w:rPr>
          <w:rFonts w:ascii="StobiSerif Regular" w:hAnsi="StobiSerif Regular"/>
          <w:sz w:val="22"/>
          <w:szCs w:val="22"/>
          <w:lang w:val="mk-MK"/>
        </w:rPr>
        <w:t>та да ги достави сите списи во врска со предметот.</w:t>
      </w:r>
    </w:p>
    <w:p w:rsidR="00C034DF" w:rsidRDefault="007117AF" w:rsidP="009073FA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Наместо одговор на наводите во предметната Жалба, </w:t>
      </w:r>
      <w:r w:rsidR="00C034DF">
        <w:rPr>
          <w:rFonts w:ascii="StobiSerif Regular" w:hAnsi="StobiSerif Regular"/>
          <w:sz w:val="22"/>
          <w:szCs w:val="22"/>
          <w:lang w:val="mk-MK"/>
        </w:rPr>
        <w:t>Имателот на информации</w:t>
      </w:r>
      <w:r>
        <w:rPr>
          <w:rFonts w:ascii="StobiSerif Regular" w:hAnsi="StobiSerif Regular"/>
          <w:sz w:val="22"/>
          <w:szCs w:val="22"/>
          <w:lang w:val="mk-MK"/>
        </w:rPr>
        <w:t xml:space="preserve"> н</w:t>
      </w:r>
      <w:r w:rsidRPr="007117AF">
        <w:rPr>
          <w:rFonts w:ascii="StobiSerif Regular" w:hAnsi="StobiSerif Regular"/>
          <w:sz w:val="22"/>
          <w:szCs w:val="22"/>
          <w:lang w:val="mk-MK"/>
        </w:rPr>
        <w:t>а 01.10.2025 година</w:t>
      </w:r>
      <w:r w:rsidR="00C034DF">
        <w:rPr>
          <w:rFonts w:ascii="StobiSerif Regular" w:hAnsi="StobiSerif Regular"/>
          <w:sz w:val="22"/>
          <w:szCs w:val="22"/>
          <w:lang w:val="mk-MK"/>
        </w:rPr>
        <w:t xml:space="preserve"> до Агенцијата достави Известување бр.02-2539/3 од 26.09.2025 година, во кое е наведено: „Ве известуваме дека Фондот на пензиското и инвалидското осигурување на Северна Македонија достави решение бр.02-2539/2 од 02.09.2025 година, како и решение бр.02539/2 од 10.09.2025 година до барателот на информацијата...“.</w:t>
      </w:r>
      <w:r>
        <w:rPr>
          <w:rFonts w:ascii="StobiSerif Regular" w:hAnsi="StobiSerif Regular"/>
          <w:sz w:val="22"/>
          <w:szCs w:val="22"/>
          <w:lang w:val="mk-MK"/>
        </w:rPr>
        <w:t xml:space="preserve"> Во прилог на Известувањето се доставени двете споменати решенија, без прилози од кои би било видно што му е одговорено на Барателот на информации.</w:t>
      </w:r>
    </w:p>
    <w:p w:rsidR="00F75973" w:rsidRPr="00F75973" w:rsidRDefault="00564F0A" w:rsidP="00F75973">
      <w:pPr>
        <w:pStyle w:val="NormalWeb"/>
        <w:spacing w:before="0" w:after="0" w:line="240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за заштита на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правото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слободен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пристап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до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информациите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јавен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карактер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согласно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одредбите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Законот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за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слободен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пристап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до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јавен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карактер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ја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разгледа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Жалбата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изјавена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останатите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расположливи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списи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истата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ја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уважи</w:t>
      </w:r>
      <w:proofErr w:type="spellEnd"/>
      <w:r w:rsidR="00EE56F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64F0A">
        <w:rPr>
          <w:rFonts w:ascii="StobiSerif Regular" w:hAnsi="StobiSerif Regular"/>
          <w:sz w:val="22"/>
          <w:szCs w:val="22"/>
          <w:lang w:val="en-US"/>
        </w:rPr>
        <w:t xml:space="preserve">и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го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задолжи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да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му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ја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достави</w:t>
      </w:r>
      <w:proofErr w:type="spellEnd"/>
      <w:r w:rsidR="00F75973">
        <w:rPr>
          <w:rFonts w:ascii="StobiSerif Regular" w:hAnsi="StobiSerif Regular"/>
          <w:sz w:val="22"/>
          <w:szCs w:val="22"/>
          <w:lang w:val="mk-MK"/>
        </w:rPr>
        <w:t xml:space="preserve"> во целост</w:t>
      </w:r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бараната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информација</w:t>
      </w:r>
      <w:proofErr w:type="spellEnd"/>
      <w:r w:rsidR="00F75973">
        <w:rPr>
          <w:rFonts w:ascii="StobiSerif Regular" w:hAnsi="StobiSerif Regular"/>
          <w:sz w:val="22"/>
          <w:szCs w:val="22"/>
          <w:lang w:val="mk-MK"/>
        </w:rPr>
        <w:t xml:space="preserve"> наведена во Барањето од </w:t>
      </w:r>
      <w:r w:rsidR="00F75973" w:rsidRPr="00F75973">
        <w:rPr>
          <w:rFonts w:ascii="StobiSerif Regular" w:hAnsi="StobiSerif Regular"/>
          <w:sz w:val="22"/>
          <w:szCs w:val="22"/>
          <w:lang w:val="mk-MK"/>
        </w:rPr>
        <w:t>25.07.2025 година</w:t>
      </w:r>
      <w:r w:rsidR="00F75973">
        <w:rPr>
          <w:rFonts w:ascii="StobiSerif Regular" w:hAnsi="StobiSerif Regular"/>
          <w:sz w:val="22"/>
          <w:szCs w:val="22"/>
          <w:lang w:val="mk-MK"/>
        </w:rPr>
        <w:t>:</w:t>
      </w:r>
      <w:r w:rsidR="00F75973" w:rsidRPr="00F75973">
        <w:rPr>
          <w:rFonts w:ascii="StobiSerif Regular" w:hAnsi="StobiSerif Regular"/>
          <w:sz w:val="22"/>
          <w:szCs w:val="22"/>
          <w:lang w:val="mk-MK"/>
        </w:rPr>
        <w:t xml:space="preserve">   </w:t>
      </w:r>
    </w:p>
    <w:p w:rsidR="00F75973" w:rsidRPr="00F75973" w:rsidRDefault="00F75973" w:rsidP="00F75973">
      <w:pPr>
        <w:pStyle w:val="NormalWeb"/>
        <w:spacing w:before="0" w:after="0" w:line="240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75973">
        <w:rPr>
          <w:rFonts w:ascii="StobiSerif Regular" w:hAnsi="StobiSerif Regular"/>
          <w:sz w:val="22"/>
          <w:szCs w:val="22"/>
          <w:lang w:val="mk-MK"/>
        </w:rPr>
        <w:t>„ 1. Просечен износ на пензија по општини и пол (за сите 81 единици на локална самоуправа) за 2024 година.</w:t>
      </w:r>
    </w:p>
    <w:p w:rsidR="00564F0A" w:rsidRPr="00564F0A" w:rsidRDefault="00F75973" w:rsidP="00F75973">
      <w:pPr>
        <w:pStyle w:val="NormalWeb"/>
        <w:spacing w:before="0" w:after="0" w:line="240" w:lineRule="auto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F75973">
        <w:rPr>
          <w:rFonts w:ascii="StobiSerif Regular" w:hAnsi="StobiSerif Regular"/>
          <w:sz w:val="22"/>
          <w:szCs w:val="22"/>
          <w:lang w:val="mk-MK"/>
        </w:rPr>
        <w:t xml:space="preserve">    2. Број на осигуреници со задолжително пензиско и инвалидско осигурување, разделени по пол и по општини (за сите 81 единици на локална самоуправа) за 2024 година“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на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начин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форма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наведени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Барањето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15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дена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денот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доставување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Решението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следното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>:</w:t>
      </w:r>
    </w:p>
    <w:p w:rsidR="00564F0A" w:rsidRDefault="00564F0A" w:rsidP="00564F0A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По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разгледувањето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Жалбата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списите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врска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со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предметот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констатира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дека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го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спровел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Решението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E156E6" w:rsidRPr="00E156E6">
        <w:rPr>
          <w:rFonts w:ascii="StobiSerif Regular" w:hAnsi="StobiSerif Regular"/>
          <w:sz w:val="22"/>
          <w:szCs w:val="22"/>
          <w:lang w:val="en-US"/>
        </w:rPr>
        <w:t xml:space="preserve">бр.08-460 </w:t>
      </w:r>
      <w:proofErr w:type="spellStart"/>
      <w:r w:rsidR="00E156E6" w:rsidRPr="00E156E6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E156E6" w:rsidRPr="00E156E6">
        <w:rPr>
          <w:rFonts w:ascii="StobiSerif Regular" w:hAnsi="StobiSerif Regular"/>
          <w:sz w:val="22"/>
          <w:szCs w:val="22"/>
          <w:lang w:val="en-US"/>
        </w:rPr>
        <w:t xml:space="preserve"> 04.09.2025 </w:t>
      </w:r>
      <w:proofErr w:type="spellStart"/>
      <w:r w:rsidR="00E156E6" w:rsidRPr="00E156E6">
        <w:rPr>
          <w:rFonts w:ascii="StobiSerif Regular" w:hAnsi="StobiSerif Regular"/>
          <w:sz w:val="22"/>
          <w:szCs w:val="22"/>
          <w:lang w:val="en-US"/>
        </w:rPr>
        <w:t>година</w:t>
      </w:r>
      <w:proofErr w:type="spellEnd"/>
      <w:r w:rsidR="00E156E6" w:rsidRPr="00E156E6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564F0A">
        <w:rPr>
          <w:rFonts w:ascii="StobiSerif Regular" w:hAnsi="StobiSerif Regular"/>
          <w:sz w:val="22"/>
          <w:szCs w:val="22"/>
          <w:lang w:val="en-US"/>
        </w:rPr>
        <w:t xml:space="preserve">и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донел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Решение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со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кое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ќе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му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ја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достави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бараната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информација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целост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, на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начин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форма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наведени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564F0A">
        <w:rPr>
          <w:rFonts w:ascii="StobiSerif Regular" w:hAnsi="StobiSerif Regular"/>
          <w:sz w:val="22"/>
          <w:szCs w:val="22"/>
          <w:lang w:val="en-US"/>
        </w:rPr>
        <w:t>Барањето</w:t>
      </w:r>
      <w:proofErr w:type="spellEnd"/>
      <w:r w:rsidRPr="00564F0A">
        <w:rPr>
          <w:rFonts w:ascii="StobiSerif Regular" w:hAnsi="StobiSerif Regular"/>
          <w:sz w:val="22"/>
          <w:szCs w:val="22"/>
          <w:lang w:val="en-US"/>
        </w:rPr>
        <w:t>.</w:t>
      </w:r>
    </w:p>
    <w:p w:rsidR="008F1987" w:rsidRDefault="006C5AB8" w:rsidP="00564F0A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>Агенцијата констатира дека во конкретниот случај н</w:t>
      </w:r>
      <w:r w:rsidR="008F1987" w:rsidRPr="008F1987">
        <w:rPr>
          <w:rFonts w:ascii="StobiSerif Regular" w:hAnsi="StobiSerif Regular"/>
          <w:sz w:val="22"/>
          <w:szCs w:val="22"/>
          <w:lang w:val="mk-MK"/>
        </w:rPr>
        <w:t>аведените податоци доставени до Барателот на информации</w:t>
      </w:r>
      <w:r w:rsidR="008F1987">
        <w:rPr>
          <w:rFonts w:ascii="StobiSerif Regular" w:hAnsi="StobiSerif Regular"/>
          <w:sz w:val="22"/>
          <w:szCs w:val="22"/>
          <w:lang w:val="mk-MK"/>
        </w:rPr>
        <w:t xml:space="preserve"> во обжаленото Решение</w:t>
      </w:r>
      <w:r w:rsidR="008F1987" w:rsidRPr="008F1987">
        <w:rPr>
          <w:rFonts w:ascii="StobiSerif Regular" w:hAnsi="StobiSerif Regular"/>
          <w:sz w:val="22"/>
          <w:szCs w:val="22"/>
          <w:lang w:val="mk-MK"/>
        </w:rPr>
        <w:t xml:space="preserve"> не соодветствуваат </w:t>
      </w:r>
      <w:r>
        <w:rPr>
          <w:rFonts w:ascii="StobiSerif Regular" w:hAnsi="StobiSerif Regular"/>
          <w:sz w:val="22"/>
          <w:szCs w:val="22"/>
          <w:lang w:val="mk-MK"/>
        </w:rPr>
        <w:t>со</w:t>
      </w:r>
      <w:r w:rsidR="008F1987" w:rsidRPr="008F1987">
        <w:rPr>
          <w:rFonts w:ascii="StobiSerif Regular" w:hAnsi="StobiSerif Regular"/>
          <w:sz w:val="22"/>
          <w:szCs w:val="22"/>
          <w:lang w:val="mk-MK"/>
        </w:rPr>
        <w:t xml:space="preserve"> бараните податоци наведени во Барање</w:t>
      </w:r>
      <w:r>
        <w:rPr>
          <w:rFonts w:ascii="StobiSerif Regular" w:hAnsi="StobiSerif Regular"/>
          <w:sz w:val="22"/>
          <w:szCs w:val="22"/>
          <w:lang w:val="mk-MK"/>
        </w:rPr>
        <w:t>то на Барателот</w:t>
      </w:r>
      <w:r w:rsidR="008F1987" w:rsidRPr="008F1987">
        <w:rPr>
          <w:rFonts w:ascii="StobiSerif Regular" w:hAnsi="StobiSerif Regular"/>
          <w:sz w:val="22"/>
          <w:szCs w:val="22"/>
          <w:lang w:val="mk-MK"/>
        </w:rPr>
        <w:t xml:space="preserve"> од 25.07.2025 година.</w:t>
      </w:r>
    </w:p>
    <w:p w:rsidR="00E30A98" w:rsidRPr="00E30A98" w:rsidRDefault="007117AF" w:rsidP="00F34CDA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Имено, прилогот на обжаленото Решение бр.02-2539/2 од 10.09.2025 година, доставен до барателот на информации, содржи </w:t>
      </w:r>
      <w:r w:rsidR="00E30A98">
        <w:rPr>
          <w:rFonts w:ascii="StobiSerif Regular" w:hAnsi="StobiSerif Regular"/>
          <w:sz w:val="22"/>
          <w:szCs w:val="22"/>
          <w:lang w:val="mk-MK"/>
        </w:rPr>
        <w:t>10 страници, поделени со своерачно обележување со бројки од 1 до 4. На секоја страница има број, кој најверојатно го означува бројот на пензионери кои спаѓаат во групите на пензионери рангирани според висината на пензијата што ја добиваат:</w:t>
      </w:r>
      <w:r w:rsidR="00E30A98" w:rsidRPr="00E30A98">
        <w:t xml:space="preserve"> </w:t>
      </w:r>
      <w:r w:rsidR="00E30A98" w:rsidRPr="00E30A98">
        <w:rPr>
          <w:rFonts w:ascii="StobiSerif Regular" w:hAnsi="StobiSerif Regular"/>
          <w:sz w:val="22"/>
          <w:szCs w:val="22"/>
          <w:lang w:val="mk-MK"/>
        </w:rPr>
        <w:t>„- до минимална пензија</w:t>
      </w:r>
      <w:r w:rsidR="00E30A98">
        <w:rPr>
          <w:rFonts w:ascii="StobiSerif Regular" w:hAnsi="StobiSerif Regular"/>
          <w:sz w:val="22"/>
          <w:szCs w:val="22"/>
          <w:lang w:val="mk-MK"/>
        </w:rPr>
        <w:t xml:space="preserve">; </w:t>
      </w:r>
      <w:r w:rsidR="00E30A98" w:rsidRPr="00E30A98">
        <w:rPr>
          <w:rFonts w:ascii="StobiSerif Regular" w:hAnsi="StobiSerif Regular"/>
          <w:sz w:val="22"/>
          <w:szCs w:val="22"/>
          <w:lang w:val="mk-MK"/>
        </w:rPr>
        <w:t>-минимална пензија</w:t>
      </w:r>
      <w:r w:rsidR="00E30A98">
        <w:rPr>
          <w:rFonts w:ascii="StobiSerif Regular" w:hAnsi="StobiSerif Regular"/>
          <w:sz w:val="22"/>
          <w:szCs w:val="22"/>
          <w:lang w:val="mk-MK"/>
        </w:rPr>
        <w:t xml:space="preserve">; </w:t>
      </w:r>
      <w:r w:rsidR="00E30A98" w:rsidRPr="00E30A98">
        <w:rPr>
          <w:rFonts w:ascii="StobiSerif Regular" w:hAnsi="StobiSerif Regular"/>
          <w:sz w:val="22"/>
          <w:szCs w:val="22"/>
          <w:lang w:val="mk-MK"/>
        </w:rPr>
        <w:t>-над минимална пензија</w:t>
      </w:r>
      <w:r w:rsidR="00E30A98">
        <w:rPr>
          <w:rFonts w:ascii="StobiSerif Regular" w:hAnsi="StobiSerif Regular"/>
          <w:sz w:val="22"/>
          <w:szCs w:val="22"/>
          <w:lang w:val="mk-MK"/>
        </w:rPr>
        <w:t xml:space="preserve"> и </w:t>
      </w:r>
      <w:r w:rsidR="00E30A98" w:rsidRPr="00E30A98">
        <w:rPr>
          <w:rFonts w:ascii="StobiSerif Regular" w:hAnsi="StobiSerif Regular"/>
          <w:sz w:val="22"/>
          <w:szCs w:val="22"/>
          <w:lang w:val="mk-MK"/>
        </w:rPr>
        <w:t>-максимална пензија</w:t>
      </w:r>
      <w:r w:rsidR="00E30A98">
        <w:rPr>
          <w:rFonts w:ascii="StobiSerif Regular" w:hAnsi="StobiSerif Regular"/>
          <w:sz w:val="22"/>
          <w:szCs w:val="22"/>
          <w:lang w:val="mk-MK"/>
        </w:rPr>
        <w:t>“.</w:t>
      </w:r>
      <w:r w:rsidR="00E30A98" w:rsidRPr="00E30A9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30A98">
        <w:rPr>
          <w:rFonts w:ascii="StobiSerif Regular" w:hAnsi="StobiSerif Regular"/>
          <w:sz w:val="22"/>
          <w:szCs w:val="22"/>
          <w:lang w:val="mk-MK"/>
        </w:rPr>
        <w:t xml:space="preserve">Потоа следат колони кои го означуваат полот на пензионерите (латинично М и </w:t>
      </w:r>
      <w:r w:rsidR="00E30A98">
        <w:rPr>
          <w:rFonts w:ascii="StobiSerif Regular" w:hAnsi="StobiSerif Regular"/>
          <w:sz w:val="22"/>
          <w:szCs w:val="22"/>
          <w:lang w:val="en-US"/>
        </w:rPr>
        <w:t>Z</w:t>
      </w:r>
      <w:r w:rsidR="00E30A98">
        <w:rPr>
          <w:rFonts w:ascii="StobiSerif Regular" w:hAnsi="StobiSerif Regular"/>
          <w:sz w:val="22"/>
          <w:szCs w:val="22"/>
          <w:lang w:val="mk-MK"/>
        </w:rPr>
        <w:t>), како и името на општината во која истите се регистрирани како пензионери. Меѓутоа, никаде не се дадени одговори на предметното Барање</w:t>
      </w:r>
      <w:r w:rsidR="00F34CDA">
        <w:rPr>
          <w:rFonts w:ascii="StobiSerif Regular" w:hAnsi="StobiSerif Regular"/>
          <w:sz w:val="22"/>
          <w:szCs w:val="22"/>
          <w:lang w:val="mk-MK"/>
        </w:rPr>
        <w:t xml:space="preserve">, односно  кој е </w:t>
      </w:r>
      <w:r w:rsidR="00F34CDA" w:rsidRPr="00F34CDA">
        <w:rPr>
          <w:rFonts w:ascii="StobiSerif Regular" w:hAnsi="StobiSerif Regular"/>
          <w:sz w:val="22"/>
          <w:szCs w:val="22"/>
          <w:lang w:val="mk-MK"/>
        </w:rPr>
        <w:t>„ 1. Просеч</w:t>
      </w:r>
      <w:r w:rsidR="00F34CDA">
        <w:rPr>
          <w:rFonts w:ascii="StobiSerif Regular" w:hAnsi="StobiSerif Regular"/>
          <w:sz w:val="22"/>
          <w:szCs w:val="22"/>
          <w:lang w:val="mk-MK"/>
        </w:rPr>
        <w:t xml:space="preserve">ниот </w:t>
      </w:r>
      <w:r w:rsidR="00F34CDA" w:rsidRPr="00F34CDA">
        <w:rPr>
          <w:rFonts w:ascii="StobiSerif Regular" w:hAnsi="StobiSerif Regular"/>
          <w:sz w:val="22"/>
          <w:szCs w:val="22"/>
          <w:lang w:val="mk-MK"/>
        </w:rPr>
        <w:t>износ на пензија по општини и пол (за сите 81 единици на локална самоуправа) за 2024 година</w:t>
      </w:r>
      <w:r w:rsidR="00F34CDA">
        <w:rPr>
          <w:rFonts w:ascii="StobiSerif Regular" w:hAnsi="StobiSerif Regular"/>
          <w:sz w:val="22"/>
          <w:szCs w:val="22"/>
          <w:lang w:val="mk-MK"/>
        </w:rPr>
        <w:t>“ и кој е „</w:t>
      </w:r>
      <w:r w:rsidR="00F34CDA" w:rsidRPr="00F34CDA">
        <w:rPr>
          <w:rFonts w:ascii="StobiSerif Regular" w:hAnsi="StobiSerif Regular"/>
          <w:sz w:val="22"/>
          <w:szCs w:val="22"/>
          <w:lang w:val="mk-MK"/>
        </w:rPr>
        <w:t>2. Број</w:t>
      </w:r>
      <w:r w:rsidR="00F34CDA">
        <w:rPr>
          <w:rFonts w:ascii="StobiSerif Regular" w:hAnsi="StobiSerif Regular"/>
          <w:sz w:val="22"/>
          <w:szCs w:val="22"/>
          <w:lang w:val="mk-MK"/>
        </w:rPr>
        <w:t>от</w:t>
      </w:r>
      <w:r w:rsidR="00F34CDA" w:rsidRPr="00F34CDA">
        <w:rPr>
          <w:rFonts w:ascii="StobiSerif Regular" w:hAnsi="StobiSerif Regular"/>
          <w:sz w:val="22"/>
          <w:szCs w:val="22"/>
          <w:lang w:val="mk-MK"/>
        </w:rPr>
        <w:t xml:space="preserve"> на осигуреници со задолжително пензиско и инвалидско осигурување, разделени по пол и по општини (за сите 81 единици на локална самоуправа) за 2024 година“.</w:t>
      </w:r>
    </w:p>
    <w:p w:rsidR="00E156E6" w:rsidRDefault="00E30A98" w:rsidP="00F34CDA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="007117A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му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укажува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дека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согласно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член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3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став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1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алинеја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2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Законот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за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слободен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пристап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до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јавен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карактер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е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утврдено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дека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>: „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информација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јавен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карактер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е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информација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која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било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форма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ја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создал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или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со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која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располага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согласно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со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неговите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надлежности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“, а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согласно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член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10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став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1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алинеја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1, 21 и 22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истиот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Закон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, е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должен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да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ја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информира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јавноста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со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објавување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податоци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негова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надлежност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кои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ги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извршува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односно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му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се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утврдени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со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закон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="00E156E6">
        <w:rPr>
          <w:rFonts w:ascii="StobiSerif Regular" w:hAnsi="StobiSerif Regular"/>
          <w:sz w:val="22"/>
          <w:szCs w:val="22"/>
          <w:lang w:val="mk-MK"/>
        </w:rPr>
        <w:t>статистички податоци за работата, како и други информации, акти и мерки со кои се влијае на животот и работата на граѓаните и кои произлегуваат од надлежноста и работата на имателот на информации</w:t>
      </w:r>
      <w:r w:rsidR="00564F0A" w:rsidRPr="00564F0A">
        <w:rPr>
          <w:rFonts w:ascii="StobiSerif Regular" w:hAnsi="StobiSerif Regular"/>
          <w:sz w:val="22"/>
          <w:szCs w:val="22"/>
          <w:lang w:val="en-US"/>
        </w:rPr>
        <w:t>,</w:t>
      </w:r>
      <w:r w:rsidR="00E156E6">
        <w:rPr>
          <w:rFonts w:ascii="StobiSerif Regular" w:hAnsi="StobiSerif Regular"/>
          <w:sz w:val="22"/>
          <w:szCs w:val="22"/>
          <w:lang w:val="mk-MK"/>
        </w:rPr>
        <w:t xml:space="preserve"> како</w:t>
      </w:r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други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кои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произлегуваат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надлежноста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работата</w:t>
      </w:r>
      <w:proofErr w:type="spellEnd"/>
      <w:r w:rsidR="00564F0A" w:rsidRPr="00564F0A">
        <w:rPr>
          <w:rFonts w:ascii="StobiSerif Regular" w:hAnsi="StobiSerif Regular"/>
          <w:sz w:val="22"/>
          <w:szCs w:val="22"/>
          <w:lang w:val="en-US"/>
        </w:rPr>
        <w:t xml:space="preserve"> на </w:t>
      </w:r>
      <w:r w:rsidR="00E156E6">
        <w:rPr>
          <w:rFonts w:ascii="StobiSerif Regular" w:hAnsi="StobiSerif Regular"/>
          <w:sz w:val="22"/>
          <w:szCs w:val="22"/>
          <w:lang w:val="mk-MK"/>
        </w:rPr>
        <w:t>И</w:t>
      </w:r>
      <w:proofErr w:type="spellStart"/>
      <w:r w:rsidR="00564F0A" w:rsidRPr="00564F0A">
        <w:rPr>
          <w:rFonts w:ascii="StobiSerif Regular" w:hAnsi="StobiSerif Regular"/>
          <w:sz w:val="22"/>
          <w:szCs w:val="22"/>
          <w:lang w:val="en-US"/>
        </w:rPr>
        <w:t>мателот</w:t>
      </w:r>
      <w:proofErr w:type="spellEnd"/>
      <w:r w:rsidR="00E156E6">
        <w:rPr>
          <w:rFonts w:ascii="StobiSerif Regular" w:hAnsi="StobiSerif Regular"/>
          <w:sz w:val="22"/>
          <w:szCs w:val="22"/>
          <w:lang w:val="mk-MK"/>
        </w:rPr>
        <w:t>.</w:t>
      </w:r>
    </w:p>
    <w:p w:rsidR="00DE29D4" w:rsidRPr="00F80BC0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DE29D4" w:rsidRPr="00F80BC0" w:rsidRDefault="00DE29D4" w:rsidP="00DE29D4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:rsidR="003F3375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F80BC0" w:rsidRPr="00F80BC0" w:rsidRDefault="00F80BC0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DE29D4" w:rsidRDefault="00DE29D4" w:rsidP="00D70939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D70939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Директор</w:t>
      </w:r>
    </w:p>
    <w:p w:rsidR="00D70939" w:rsidRPr="00D70939" w:rsidRDefault="00D70939" w:rsidP="00D70939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Пламенка Бојчева</w:t>
      </w:r>
    </w:p>
    <w:p w:rsidR="00F55EF5" w:rsidRDefault="00F55EF5" w:rsidP="00F55EF5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B25368" w:rsidRDefault="00B25368" w:rsidP="00FD1298">
      <w:pPr>
        <w:pStyle w:val="NoSpacing"/>
        <w:ind w:left="-567" w:firstLine="709"/>
        <w:rPr>
          <w:rFonts w:ascii="StobiSerif Regular" w:hAnsi="StobiSerif Regular"/>
          <w:sz w:val="16"/>
          <w:szCs w:val="16"/>
          <w:lang w:val="mk-MK"/>
        </w:rPr>
      </w:pPr>
    </w:p>
    <w:p w:rsidR="00B25368" w:rsidRDefault="00B25368" w:rsidP="00FD1298">
      <w:pPr>
        <w:pStyle w:val="NoSpacing"/>
        <w:ind w:left="-567" w:firstLine="709"/>
        <w:rPr>
          <w:rFonts w:ascii="StobiSerif Regular" w:hAnsi="StobiSerif Regular"/>
          <w:sz w:val="16"/>
          <w:szCs w:val="16"/>
          <w:lang w:val="mk-MK"/>
        </w:rPr>
      </w:pPr>
    </w:p>
    <w:p w:rsidR="00B25368" w:rsidRDefault="00B25368" w:rsidP="00FD1298">
      <w:pPr>
        <w:pStyle w:val="NoSpacing"/>
        <w:ind w:left="-567" w:firstLine="709"/>
        <w:rPr>
          <w:rFonts w:ascii="StobiSerif Regular" w:hAnsi="StobiSerif Regular"/>
          <w:sz w:val="16"/>
          <w:szCs w:val="16"/>
          <w:lang w:val="mk-MK"/>
        </w:rPr>
      </w:pPr>
    </w:p>
    <w:sectPr w:rsidR="00B25368" w:rsidSect="003D6CBE">
      <w:footerReference w:type="even" r:id="rId7"/>
      <w:footerReference w:type="default" r:id="rId8"/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E53" w:rsidRDefault="00266E53">
      <w:r>
        <w:separator/>
      </w:r>
    </w:p>
  </w:endnote>
  <w:endnote w:type="continuationSeparator" w:id="1">
    <w:p w:rsidR="00266E53" w:rsidRDefault="00266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3FA" w:rsidRDefault="0042124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73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73FA" w:rsidRDefault="009073FA" w:rsidP="00DC628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3FA" w:rsidRDefault="0042124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73F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8F4">
      <w:rPr>
        <w:rStyle w:val="PageNumber"/>
        <w:noProof/>
      </w:rPr>
      <w:t>3</w:t>
    </w:r>
    <w:r>
      <w:rPr>
        <w:rStyle w:val="PageNumber"/>
      </w:rPr>
      <w:fldChar w:fldCharType="end"/>
    </w:r>
  </w:p>
  <w:p w:rsidR="009073FA" w:rsidRDefault="009073FA" w:rsidP="00DC628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E53" w:rsidRDefault="00266E53">
      <w:r>
        <w:separator/>
      </w:r>
    </w:p>
  </w:footnote>
  <w:footnote w:type="continuationSeparator" w:id="1">
    <w:p w:rsidR="00266E53" w:rsidRDefault="00266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3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9A7312"/>
    <w:multiLevelType w:val="hybridMultilevel"/>
    <w:tmpl w:val="95E85D36"/>
    <w:lvl w:ilvl="0" w:tplc="42F067C6">
      <w:start w:val="3"/>
      <w:numFmt w:val="bullet"/>
      <w:lvlText w:val="-"/>
      <w:lvlJc w:val="left"/>
      <w:pPr>
        <w:ind w:left="1176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5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16"/>
  </w:num>
  <w:num w:numId="7">
    <w:abstractNumId w:val="4"/>
  </w:num>
  <w:num w:numId="8">
    <w:abstractNumId w:val="18"/>
  </w:num>
  <w:num w:numId="9">
    <w:abstractNumId w:val="3"/>
  </w:num>
  <w:num w:numId="10">
    <w:abstractNumId w:val="17"/>
  </w:num>
  <w:num w:numId="11">
    <w:abstractNumId w:val="23"/>
  </w:num>
  <w:num w:numId="12">
    <w:abstractNumId w:val="0"/>
  </w:num>
  <w:num w:numId="13">
    <w:abstractNumId w:val="10"/>
  </w:num>
  <w:num w:numId="14">
    <w:abstractNumId w:val="20"/>
  </w:num>
  <w:num w:numId="15">
    <w:abstractNumId w:val="5"/>
  </w:num>
  <w:num w:numId="16">
    <w:abstractNumId w:val="2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19"/>
  </w:num>
  <w:num w:numId="24">
    <w:abstractNumId w:val="11"/>
  </w:num>
  <w:num w:numId="25">
    <w:abstractNumId w:val="15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0A5F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20BAA"/>
    <w:rsid w:val="00121302"/>
    <w:rsid w:val="001217F0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268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1FAC"/>
    <w:rsid w:val="00257D09"/>
    <w:rsid w:val="0026545C"/>
    <w:rsid w:val="00266551"/>
    <w:rsid w:val="00266E53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D6CBE"/>
    <w:rsid w:val="003E58D0"/>
    <w:rsid w:val="003F282B"/>
    <w:rsid w:val="003F3375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1243"/>
    <w:rsid w:val="004230E5"/>
    <w:rsid w:val="004241C1"/>
    <w:rsid w:val="00437C4D"/>
    <w:rsid w:val="00443546"/>
    <w:rsid w:val="00455199"/>
    <w:rsid w:val="004563A3"/>
    <w:rsid w:val="004579AF"/>
    <w:rsid w:val="00480DC3"/>
    <w:rsid w:val="004823B0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64F0A"/>
    <w:rsid w:val="005727E8"/>
    <w:rsid w:val="00575DC5"/>
    <w:rsid w:val="005808F4"/>
    <w:rsid w:val="005821D7"/>
    <w:rsid w:val="005962EC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681F"/>
    <w:rsid w:val="006102B1"/>
    <w:rsid w:val="00614EE8"/>
    <w:rsid w:val="006257B1"/>
    <w:rsid w:val="00626234"/>
    <w:rsid w:val="00627817"/>
    <w:rsid w:val="00627A43"/>
    <w:rsid w:val="0063113B"/>
    <w:rsid w:val="00633211"/>
    <w:rsid w:val="006418F6"/>
    <w:rsid w:val="00646E6E"/>
    <w:rsid w:val="00657A6C"/>
    <w:rsid w:val="0066513E"/>
    <w:rsid w:val="00666192"/>
    <w:rsid w:val="0066649F"/>
    <w:rsid w:val="006670B9"/>
    <w:rsid w:val="0067169D"/>
    <w:rsid w:val="00672934"/>
    <w:rsid w:val="00672DA4"/>
    <w:rsid w:val="00674EA0"/>
    <w:rsid w:val="006766D7"/>
    <w:rsid w:val="006809D6"/>
    <w:rsid w:val="00681A59"/>
    <w:rsid w:val="00686150"/>
    <w:rsid w:val="00690D59"/>
    <w:rsid w:val="006911B6"/>
    <w:rsid w:val="006B0BD6"/>
    <w:rsid w:val="006B71F5"/>
    <w:rsid w:val="006C22A7"/>
    <w:rsid w:val="006C40DC"/>
    <w:rsid w:val="006C5AB8"/>
    <w:rsid w:val="006C7180"/>
    <w:rsid w:val="006E08B2"/>
    <w:rsid w:val="006E465E"/>
    <w:rsid w:val="006E52EB"/>
    <w:rsid w:val="006E5B7C"/>
    <w:rsid w:val="006F3927"/>
    <w:rsid w:val="006F66AA"/>
    <w:rsid w:val="007011ED"/>
    <w:rsid w:val="007033D5"/>
    <w:rsid w:val="007117AF"/>
    <w:rsid w:val="00714A1D"/>
    <w:rsid w:val="00724895"/>
    <w:rsid w:val="007274C0"/>
    <w:rsid w:val="007365D5"/>
    <w:rsid w:val="007413E3"/>
    <w:rsid w:val="00742919"/>
    <w:rsid w:val="00742AB7"/>
    <w:rsid w:val="007430B1"/>
    <w:rsid w:val="0074374A"/>
    <w:rsid w:val="00746624"/>
    <w:rsid w:val="00747286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15335"/>
    <w:rsid w:val="00833B00"/>
    <w:rsid w:val="00833C60"/>
    <w:rsid w:val="008345E0"/>
    <w:rsid w:val="0083541D"/>
    <w:rsid w:val="00837A1E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299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1987"/>
    <w:rsid w:val="008F3956"/>
    <w:rsid w:val="00903E69"/>
    <w:rsid w:val="00905737"/>
    <w:rsid w:val="009073FA"/>
    <w:rsid w:val="009074C9"/>
    <w:rsid w:val="0091222C"/>
    <w:rsid w:val="00915F6C"/>
    <w:rsid w:val="00917719"/>
    <w:rsid w:val="00920094"/>
    <w:rsid w:val="00920436"/>
    <w:rsid w:val="00921C69"/>
    <w:rsid w:val="00924C78"/>
    <w:rsid w:val="00926558"/>
    <w:rsid w:val="009407BE"/>
    <w:rsid w:val="00941489"/>
    <w:rsid w:val="0094324B"/>
    <w:rsid w:val="009453DE"/>
    <w:rsid w:val="00946FA7"/>
    <w:rsid w:val="0094768F"/>
    <w:rsid w:val="0095485C"/>
    <w:rsid w:val="00954FBC"/>
    <w:rsid w:val="00962C3B"/>
    <w:rsid w:val="00963766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05A3"/>
    <w:rsid w:val="00B075AC"/>
    <w:rsid w:val="00B15824"/>
    <w:rsid w:val="00B17445"/>
    <w:rsid w:val="00B232B4"/>
    <w:rsid w:val="00B25368"/>
    <w:rsid w:val="00B30F54"/>
    <w:rsid w:val="00B35613"/>
    <w:rsid w:val="00B41D36"/>
    <w:rsid w:val="00B46475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29F"/>
    <w:rsid w:val="00BB339D"/>
    <w:rsid w:val="00BB4275"/>
    <w:rsid w:val="00BB5677"/>
    <w:rsid w:val="00BB6C5E"/>
    <w:rsid w:val="00BD48AA"/>
    <w:rsid w:val="00BD5348"/>
    <w:rsid w:val="00BE5E6C"/>
    <w:rsid w:val="00BE64DE"/>
    <w:rsid w:val="00BF0FD4"/>
    <w:rsid w:val="00BF1265"/>
    <w:rsid w:val="00BF7536"/>
    <w:rsid w:val="00C034DF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B073B"/>
    <w:rsid w:val="00CB2F1A"/>
    <w:rsid w:val="00CC0373"/>
    <w:rsid w:val="00CC1AF0"/>
    <w:rsid w:val="00CC218B"/>
    <w:rsid w:val="00CD6873"/>
    <w:rsid w:val="00CD6A73"/>
    <w:rsid w:val="00CE0F38"/>
    <w:rsid w:val="00CE2022"/>
    <w:rsid w:val="00CE7160"/>
    <w:rsid w:val="00CF2820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61255"/>
    <w:rsid w:val="00D634A7"/>
    <w:rsid w:val="00D70939"/>
    <w:rsid w:val="00D73703"/>
    <w:rsid w:val="00D75F42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D5806"/>
    <w:rsid w:val="00DE0495"/>
    <w:rsid w:val="00DE1D1C"/>
    <w:rsid w:val="00DE29D4"/>
    <w:rsid w:val="00DF573A"/>
    <w:rsid w:val="00E002B3"/>
    <w:rsid w:val="00E00E8E"/>
    <w:rsid w:val="00E06E68"/>
    <w:rsid w:val="00E14FDE"/>
    <w:rsid w:val="00E156E6"/>
    <w:rsid w:val="00E23048"/>
    <w:rsid w:val="00E23F53"/>
    <w:rsid w:val="00E27217"/>
    <w:rsid w:val="00E3079D"/>
    <w:rsid w:val="00E30A98"/>
    <w:rsid w:val="00E31FCA"/>
    <w:rsid w:val="00E32047"/>
    <w:rsid w:val="00E327AD"/>
    <w:rsid w:val="00E34548"/>
    <w:rsid w:val="00E35202"/>
    <w:rsid w:val="00E405AB"/>
    <w:rsid w:val="00E41DE1"/>
    <w:rsid w:val="00E443C4"/>
    <w:rsid w:val="00E47430"/>
    <w:rsid w:val="00E57B6A"/>
    <w:rsid w:val="00E64942"/>
    <w:rsid w:val="00E64E3C"/>
    <w:rsid w:val="00E65660"/>
    <w:rsid w:val="00E66A0F"/>
    <w:rsid w:val="00E726DB"/>
    <w:rsid w:val="00E80AD5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C7ABF"/>
    <w:rsid w:val="00ED1F34"/>
    <w:rsid w:val="00EE3E00"/>
    <w:rsid w:val="00EE56F2"/>
    <w:rsid w:val="00EE5760"/>
    <w:rsid w:val="00EE6ECF"/>
    <w:rsid w:val="00EF434D"/>
    <w:rsid w:val="00EF55BB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4CDA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B5B"/>
    <w:rsid w:val="00F75973"/>
    <w:rsid w:val="00F76556"/>
    <w:rsid w:val="00F77C74"/>
    <w:rsid w:val="00F80BC0"/>
    <w:rsid w:val="00F80C94"/>
    <w:rsid w:val="00F851AB"/>
    <w:rsid w:val="00F87108"/>
    <w:rsid w:val="00F93E45"/>
    <w:rsid w:val="00FA243D"/>
    <w:rsid w:val="00FB245D"/>
    <w:rsid w:val="00FB24B0"/>
    <w:rsid w:val="00FB6F09"/>
    <w:rsid w:val="00FB7CD1"/>
    <w:rsid w:val="00FC1048"/>
    <w:rsid w:val="00FC16D9"/>
    <w:rsid w:val="00FC5356"/>
    <w:rsid w:val="00FD1298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25</cp:revision>
  <cp:lastPrinted>2025-10-02T12:40:00Z</cp:lastPrinted>
  <dcterms:created xsi:type="dcterms:W3CDTF">2025-07-18T11:01:00Z</dcterms:created>
  <dcterms:modified xsi:type="dcterms:W3CDTF">2025-10-03T08:49:00Z</dcterms:modified>
</cp:coreProperties>
</file>