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49D4D" w14:textId="3333C59C" w:rsidR="00D2041D" w:rsidRDefault="00D2041D" w:rsidP="00D2041D">
      <w:pPr>
        <w:jc w:val="center"/>
        <w:rPr>
          <w:rFonts w:ascii="Calibri Light" w:hAnsi="Calibri Light" w:cs="Calibri Light"/>
          <w:b/>
          <w:bCs/>
          <w:lang w:val="en-US"/>
        </w:rPr>
      </w:pPr>
      <w:r w:rsidRPr="00E3156B">
        <w:rPr>
          <w:rFonts w:ascii="StobiSerif Regular" w:hAnsi="StobiSerif Regular" w:cs="Calibri"/>
          <w:noProof/>
          <w:color w:val="000000"/>
          <w:lang w:eastAsia="mk-MK"/>
        </w:rPr>
        <w:drawing>
          <wp:inline distT="0" distB="0" distL="0" distR="0" wp14:anchorId="33D940DE" wp14:editId="5655C357">
            <wp:extent cx="335280" cy="769620"/>
            <wp:effectExtent l="0" t="0" r="7620" b="0"/>
            <wp:docPr id="12762545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280" cy="769620"/>
                    </a:xfrm>
                    <a:prstGeom prst="rect">
                      <a:avLst/>
                    </a:prstGeom>
                    <a:noFill/>
                    <a:ln>
                      <a:noFill/>
                    </a:ln>
                  </pic:spPr>
                </pic:pic>
              </a:graphicData>
            </a:graphic>
          </wp:inline>
        </w:drawing>
      </w:r>
    </w:p>
    <w:p w14:paraId="5F5358A8" w14:textId="77777777" w:rsidR="00D2041D" w:rsidRPr="00B9676B" w:rsidRDefault="00D2041D" w:rsidP="00D2041D">
      <w:pPr>
        <w:jc w:val="center"/>
        <w:rPr>
          <w:rFonts w:ascii="Calibri Light" w:hAnsi="Calibri Light" w:cs="Calibri Light"/>
          <w:b/>
          <w:bCs/>
          <w:lang w:val="en-US"/>
        </w:rPr>
      </w:pPr>
    </w:p>
    <w:p w14:paraId="1B7CFC07" w14:textId="77777777" w:rsidR="00D2041D" w:rsidRPr="00E3156B" w:rsidRDefault="00D2041D" w:rsidP="00D2041D">
      <w:pPr>
        <w:spacing w:after="27"/>
        <w:ind w:left="144" w:hanging="10"/>
        <w:jc w:val="center"/>
        <w:rPr>
          <w:rFonts w:ascii="StobiSerif Regular" w:hAnsi="StobiSerif Regular" w:cs="Calibri"/>
          <w:color w:val="000000"/>
          <w:lang w:eastAsia="mk-MK"/>
        </w:rPr>
      </w:pPr>
      <w:r w:rsidRPr="00E3156B">
        <w:rPr>
          <w:rFonts w:ascii="StobiSerif Regular" w:eastAsia="Arial" w:hAnsi="StobiSerif Regular" w:cs="Arial"/>
          <w:b/>
          <w:color w:val="000000"/>
          <w:lang w:eastAsia="mk-MK"/>
        </w:rPr>
        <w:t>АГЕНЦИЈА ЗА ЗАШТИТА НА ПРАВОТО НА СЛОБОДЕН ПРИСТАП ДО ИНФОРМАЦИИТЕ ОД ЈАВЕН КАРАКТЕР</w:t>
      </w:r>
    </w:p>
    <w:p w14:paraId="24DD479A" w14:textId="77777777" w:rsidR="00D2041D" w:rsidRPr="00D2041D" w:rsidRDefault="00D2041D" w:rsidP="00D2041D">
      <w:pPr>
        <w:jc w:val="both"/>
        <w:rPr>
          <w:rFonts w:ascii="Calibri Light" w:hAnsi="Calibri Light" w:cs="Calibri Light"/>
          <w:b/>
          <w:bCs/>
          <w:sz w:val="8"/>
          <w:szCs w:val="8"/>
        </w:rPr>
      </w:pPr>
    </w:p>
    <w:p w14:paraId="5810951E" w14:textId="77777777" w:rsidR="00D2041D" w:rsidRPr="00D2208A" w:rsidRDefault="00D2041D" w:rsidP="00901FB2">
      <w:pPr>
        <w:jc w:val="center"/>
        <w:rPr>
          <w:rFonts w:ascii="Calibri Light" w:hAnsi="Calibri Light" w:cs="Calibri Light"/>
          <w:b/>
          <w:bCs/>
          <w:lang w:val="en-US"/>
        </w:rPr>
      </w:pPr>
    </w:p>
    <w:p w14:paraId="36A3BF03" w14:textId="62B2EF3B" w:rsidR="00D2041D" w:rsidRPr="00132AE1" w:rsidRDefault="009D64F6" w:rsidP="009D64F6">
      <w:pPr>
        <w:jc w:val="center"/>
        <w:rPr>
          <w:rFonts w:ascii="Calibri Light" w:hAnsi="Calibri Light" w:cs="Calibri Light"/>
          <w:b/>
          <w:bCs/>
        </w:rPr>
      </w:pPr>
      <w:r w:rsidRPr="00266205">
        <w:rPr>
          <w:rFonts w:ascii="StobiSerif Regular" w:hAnsi="StobiSerif Regular" w:cs="Calibri Light"/>
          <w:b/>
          <w:bCs/>
          <w:sz w:val="32"/>
          <w:szCs w:val="32"/>
        </w:rPr>
        <w:t xml:space="preserve">ИЗВЕШТАЈ ЗА </w:t>
      </w:r>
      <w:r w:rsidR="00266205" w:rsidRPr="00266205">
        <w:rPr>
          <w:rFonts w:ascii="StobiSerif Regular" w:hAnsi="StobiSerif Regular" w:cs="Calibri Light"/>
          <w:b/>
          <w:bCs/>
          <w:sz w:val="32"/>
          <w:szCs w:val="32"/>
        </w:rPr>
        <w:t>ОБВРСКИ ПОВРЗАНИ СО</w:t>
      </w:r>
      <w:r w:rsidRPr="00266205">
        <w:rPr>
          <w:rFonts w:ascii="StobiSerif Regular" w:hAnsi="StobiSerif Regular" w:cs="Calibri Light"/>
          <w:b/>
          <w:bCs/>
          <w:sz w:val="32"/>
          <w:szCs w:val="32"/>
        </w:rPr>
        <w:t xml:space="preserve"> ПРОАКТИВНА</w:t>
      </w:r>
      <w:r w:rsidR="00266205" w:rsidRPr="00266205">
        <w:rPr>
          <w:rFonts w:ascii="StobiSerif Regular" w:hAnsi="StobiSerif Regular" w:cs="Calibri Light"/>
          <w:b/>
          <w:bCs/>
          <w:sz w:val="32"/>
          <w:szCs w:val="32"/>
        </w:rPr>
        <w:t>ТА</w:t>
      </w:r>
      <w:r w:rsidRPr="00266205">
        <w:rPr>
          <w:rFonts w:ascii="StobiSerif Regular" w:hAnsi="StobiSerif Regular" w:cs="Calibri Light"/>
          <w:b/>
          <w:bCs/>
          <w:sz w:val="32"/>
          <w:szCs w:val="32"/>
        </w:rPr>
        <w:t xml:space="preserve"> ТРАНСПАРЕНТНОСТ И</w:t>
      </w:r>
      <w:r w:rsidR="00266205" w:rsidRPr="00266205">
        <w:rPr>
          <w:rFonts w:ascii="StobiSerif Regular" w:hAnsi="StobiSerif Regular" w:cs="Calibri Light"/>
          <w:b/>
          <w:bCs/>
          <w:sz w:val="32"/>
          <w:szCs w:val="32"/>
        </w:rPr>
        <w:t xml:space="preserve"> АКТИВНОСТИ </w:t>
      </w:r>
      <w:r w:rsidRPr="00266205">
        <w:rPr>
          <w:rFonts w:ascii="StobiSerif Regular" w:hAnsi="StobiSerif Regular" w:cs="Calibri Light"/>
          <w:b/>
          <w:bCs/>
          <w:sz w:val="32"/>
          <w:szCs w:val="32"/>
        </w:rPr>
        <w:t>НА АГЕНЦИЈАТА (ЈАНУАРИ–ЈУНИ</w:t>
      </w:r>
      <w:r w:rsidRPr="00266205">
        <w:rPr>
          <w:rFonts w:ascii="StobiSerif Regular" w:hAnsi="StobiSerif Regular" w:cs="Calibri Light"/>
          <w:b/>
          <w:bCs/>
          <w:sz w:val="32"/>
          <w:szCs w:val="32"/>
          <w:lang w:val="en-US"/>
        </w:rPr>
        <w:t xml:space="preserve"> </w:t>
      </w:r>
      <w:r w:rsidRPr="00266205">
        <w:rPr>
          <w:rFonts w:ascii="StobiSerif Regular" w:hAnsi="StobiSerif Regular" w:cs="Calibri Light"/>
          <w:b/>
          <w:bCs/>
          <w:sz w:val="32"/>
          <w:szCs w:val="32"/>
        </w:rPr>
        <w:t>2025)</w:t>
      </w:r>
      <w:r w:rsidR="00D2041D" w:rsidRPr="00266205">
        <w:rPr>
          <w:noProof/>
          <w:lang w:eastAsia="mk-MK"/>
        </w:rPr>
        <w:drawing>
          <wp:inline distT="0" distB="0" distL="0" distR="0" wp14:anchorId="309A5892" wp14:editId="7B9870FD">
            <wp:extent cx="5728970" cy="4171950"/>
            <wp:effectExtent l="0" t="0" r="5080" b="0"/>
            <wp:docPr id="8016793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8309" cy="4186033"/>
                    </a:xfrm>
                    <a:prstGeom prst="rect">
                      <a:avLst/>
                    </a:prstGeom>
                    <a:noFill/>
                    <a:ln>
                      <a:noFill/>
                    </a:ln>
                  </pic:spPr>
                </pic:pic>
              </a:graphicData>
            </a:graphic>
          </wp:inline>
        </w:drawing>
      </w:r>
    </w:p>
    <w:p w14:paraId="7ADE39A4" w14:textId="77777777" w:rsidR="00FF0476" w:rsidRDefault="00FF0476" w:rsidP="00D2041D">
      <w:pPr>
        <w:jc w:val="center"/>
        <w:rPr>
          <w:rFonts w:ascii="StobiSerif Regular" w:hAnsi="StobiSerif Regular" w:cs="Calibri Light"/>
          <w:b/>
          <w:bCs/>
        </w:rPr>
      </w:pPr>
    </w:p>
    <w:p w14:paraId="30043B9F" w14:textId="327F6B46" w:rsidR="00D2041D" w:rsidRDefault="00D2041D" w:rsidP="00D2041D">
      <w:pPr>
        <w:jc w:val="center"/>
        <w:rPr>
          <w:rFonts w:ascii="StobiSerif Regular" w:hAnsi="StobiSerif Regular" w:cs="Calibri Light"/>
          <w:b/>
          <w:bCs/>
        </w:rPr>
      </w:pPr>
      <w:r w:rsidRPr="00E3156B">
        <w:rPr>
          <w:rFonts w:ascii="StobiSerif Regular" w:hAnsi="StobiSerif Regular" w:cs="Calibri Light"/>
          <w:b/>
          <w:bCs/>
        </w:rPr>
        <w:t xml:space="preserve">Скопје, </w:t>
      </w:r>
      <w:r>
        <w:rPr>
          <w:rFonts w:ascii="StobiSerif Regular" w:hAnsi="StobiSerif Regular" w:cs="Calibri Light"/>
          <w:b/>
          <w:bCs/>
        </w:rPr>
        <w:t>август</w:t>
      </w:r>
      <w:r w:rsidRPr="00E3156B">
        <w:rPr>
          <w:rFonts w:ascii="StobiSerif Regular" w:hAnsi="StobiSerif Regular" w:cs="Calibri Light"/>
          <w:b/>
          <w:bCs/>
        </w:rPr>
        <w:t xml:space="preserve"> 202</w:t>
      </w:r>
      <w:r>
        <w:rPr>
          <w:rFonts w:ascii="StobiSerif Regular" w:hAnsi="StobiSerif Regular" w:cs="Calibri Light"/>
          <w:b/>
          <w:bCs/>
        </w:rPr>
        <w:t>5</w:t>
      </w:r>
      <w:r w:rsidRPr="00E3156B">
        <w:rPr>
          <w:rFonts w:ascii="StobiSerif Regular" w:hAnsi="StobiSerif Regular" w:cs="Calibri Light"/>
          <w:b/>
          <w:bCs/>
        </w:rPr>
        <w:t xml:space="preserve"> година</w:t>
      </w:r>
    </w:p>
    <w:p w14:paraId="7B60C5D4" w14:textId="78E1FB92" w:rsidR="00D2041D" w:rsidRPr="00E3156B" w:rsidRDefault="00D2041D" w:rsidP="00D2041D">
      <w:pPr>
        <w:jc w:val="both"/>
        <w:rPr>
          <w:rFonts w:ascii="StobiSerif Regular" w:hAnsi="StobiSerif Regular" w:cs="Calibri Light"/>
        </w:rPr>
      </w:pPr>
      <w:bookmarkStart w:id="0" w:name="_Hlk109978918"/>
      <w:r w:rsidRPr="00E3156B">
        <w:rPr>
          <w:rFonts w:ascii="StobiSerif Regular" w:hAnsi="StobiSerif Regular" w:cs="Calibri Light"/>
        </w:rPr>
        <w:lastRenderedPageBreak/>
        <w:t xml:space="preserve">Слободниот пристап до информации од јавен карактер е еден од основните предуслови за одговорно и транспарентно работење на институциите. Активното учество на граѓаните во политичките процеси и квалитетот на нивното учество во креирањето на јавните политики и носењето на одлуките директно зависи од тоа колку граѓаните се запознаени и информирани за тие процеси. Тие информации ги создаваат и со нив располагаат </w:t>
      </w:r>
      <w:r w:rsidRPr="00E3156B">
        <w:rPr>
          <w:rFonts w:ascii="StobiSerif Regular" w:eastAsia="Times New Roman" w:hAnsi="StobiSerif Regular" w:cs="Calibri Light"/>
        </w:rPr>
        <w:t>органите на државната власт и други органи и организации утврдени со закон, органите на општините, градот Скопје и општините во градот Скопје, установите и јавните служби, јавните претпријатија, правни и физички лица што вршат јавни овластувања утврдени со закон и дејности од јавен интерес и политичките партии во делот на приходите и расходите</w:t>
      </w:r>
      <w:r w:rsidRPr="00E3156B">
        <w:rPr>
          <w:rFonts w:ascii="StobiSerif Regular" w:eastAsia="Times New Roman" w:hAnsi="StobiSerif Regular" w:cs="Calibri Light"/>
          <w:lang w:val="en-US"/>
        </w:rPr>
        <w:t xml:space="preserve">. </w:t>
      </w:r>
      <w:r w:rsidRPr="00E3156B">
        <w:rPr>
          <w:rFonts w:ascii="StobiSerif Regular" w:hAnsi="StobiSerif Regular" w:cs="Calibri Light"/>
          <w:lang w:val="en-US"/>
        </w:rPr>
        <w:t>П</w:t>
      </w:r>
      <w:r w:rsidRPr="00E3156B">
        <w:rPr>
          <w:rFonts w:ascii="StobiSerif Regular" w:hAnsi="StobiSerif Regular" w:cs="Calibri Light"/>
        </w:rPr>
        <w:t xml:space="preserve">оради тоа, овозможувањето на пристап до овие информации е неопходен процес кој води кон демократизација на процесите на креирање на јавни политики и </w:t>
      </w:r>
      <w:bookmarkStart w:id="1" w:name="_Hlk109978848"/>
      <w:r w:rsidRPr="00E3156B">
        <w:rPr>
          <w:rFonts w:ascii="StobiSerif Regular" w:hAnsi="StobiSerif Regular" w:cs="Calibri Light"/>
        </w:rPr>
        <w:t>на носење на одлуки кои влијаат врз квалитетот на живеење и општата благосо</w:t>
      </w:r>
      <w:r w:rsidR="00814C2E">
        <w:rPr>
          <w:rFonts w:ascii="StobiSerif Regular" w:hAnsi="StobiSerif Regular" w:cs="Calibri Light"/>
        </w:rPr>
        <w:t>с</w:t>
      </w:r>
      <w:r w:rsidRPr="00E3156B">
        <w:rPr>
          <w:rFonts w:ascii="StobiSerif Regular" w:hAnsi="StobiSerif Regular" w:cs="Calibri Light"/>
        </w:rPr>
        <w:t>тојба.</w:t>
      </w:r>
    </w:p>
    <w:bookmarkEnd w:id="0"/>
    <w:bookmarkEnd w:id="1"/>
    <w:p w14:paraId="75EFFD4B" w14:textId="4A9248A8" w:rsidR="00D2041D" w:rsidRDefault="00D2041D" w:rsidP="00D2041D">
      <w:pPr>
        <w:jc w:val="both"/>
        <w:rPr>
          <w:rFonts w:ascii="StobiSerif Regular" w:hAnsi="StobiSerif Regular" w:cs="Calibri Light"/>
          <w:b/>
          <w:bCs/>
        </w:rPr>
      </w:pPr>
      <w:r w:rsidRPr="00E3156B">
        <w:rPr>
          <w:rFonts w:ascii="StobiSerif Regular" w:hAnsi="StobiSerif Regular" w:cs="Calibri Light"/>
        </w:rPr>
        <w:t>Запознавањето со релевантните податоци е од клучно значење за разбирање на работата на институциите и во тој контекст, денес не е можно да се замисли квалитетно учество во процесите на донесување политички одлуки, доколку не постои информираност и увид во работата на јавните институции.</w:t>
      </w:r>
      <w:r>
        <w:rPr>
          <w:rFonts w:ascii="StobiSerif Regular" w:hAnsi="StobiSerif Regular" w:cs="Calibri Light"/>
          <w:lang w:val="en-US"/>
        </w:rPr>
        <w:t xml:space="preserve"> </w:t>
      </w:r>
      <w:r>
        <w:rPr>
          <w:rFonts w:ascii="StobiSerif Regular" w:hAnsi="StobiSerif Regular" w:cs="Calibri Light"/>
        </w:rPr>
        <w:t xml:space="preserve">Оттука, </w:t>
      </w:r>
      <w:r w:rsidRPr="006F2C26">
        <w:rPr>
          <w:rFonts w:ascii="StobiSerif Regular" w:hAnsi="StobiSerif Regular" w:cs="Calibri Light"/>
          <w:b/>
          <w:bCs/>
        </w:rPr>
        <w:t>Информаци</w:t>
      </w:r>
      <w:r>
        <w:rPr>
          <w:rFonts w:ascii="StobiSerif Regular" w:hAnsi="StobiSerif Regular" w:cs="Calibri Light"/>
          <w:b/>
          <w:bCs/>
        </w:rPr>
        <w:t>ите</w:t>
      </w:r>
      <w:r w:rsidRPr="006F2C26">
        <w:rPr>
          <w:rFonts w:ascii="StobiSerif Regular" w:hAnsi="StobiSerif Regular" w:cs="Calibri Light"/>
          <w:b/>
          <w:bCs/>
        </w:rPr>
        <w:t xml:space="preserve"> </w:t>
      </w:r>
      <w:r>
        <w:rPr>
          <w:rFonts w:ascii="StobiSerif Regular" w:hAnsi="StobiSerif Regular" w:cs="Calibri Light"/>
          <w:b/>
          <w:bCs/>
        </w:rPr>
        <w:t>с</w:t>
      </w:r>
      <w:r w:rsidRPr="006F2C26">
        <w:rPr>
          <w:rFonts w:ascii="StobiSerif Regular" w:hAnsi="StobiSerif Regular" w:cs="Calibri Light"/>
          <w:b/>
          <w:bCs/>
        </w:rPr>
        <w:t>е моќ и кислород на демократијата!!!</w:t>
      </w:r>
    </w:p>
    <w:p w14:paraId="6652E507" w14:textId="41947C9B" w:rsidR="00D2041D" w:rsidRDefault="00D2041D" w:rsidP="00D2041D">
      <w:pPr>
        <w:jc w:val="both"/>
        <w:rPr>
          <w:rFonts w:ascii="StobiSerif Regular" w:hAnsi="StobiSerif Regular" w:cs="Calibri Light"/>
        </w:rPr>
      </w:pPr>
      <w:r w:rsidRPr="00E3156B">
        <w:rPr>
          <w:rFonts w:ascii="StobiSerif Regular" w:hAnsi="StobiSerif Regular" w:cs="Calibri Light"/>
        </w:rPr>
        <w:t xml:space="preserve">Овој извештај се однесува на </w:t>
      </w:r>
      <w:r>
        <w:rPr>
          <w:rFonts w:ascii="StobiSerif Regular" w:hAnsi="StobiSerif Regular" w:cs="Calibri Light"/>
        </w:rPr>
        <w:t>надлежностите кои Агенцијата ги има за проактивната транспарентност, во кој се содржани податоците кои ја покажуваат транспарентноста на имателите, преку извршените мониторинзи на органите на државната управа, единиците на локалната самоуправа и јавните претпријатија во надлежност на општините и Владата на РСМ. Извештајот содржи и активности кои согласно надлежностите Агенцијата ги има остварено</w:t>
      </w:r>
      <w:r w:rsidR="006F0425">
        <w:rPr>
          <w:rFonts w:ascii="StobiSerif Regular" w:hAnsi="StobiSerif Regular" w:cs="Calibri Light"/>
          <w:lang w:val="en-US"/>
        </w:rPr>
        <w:t xml:space="preserve"> </w:t>
      </w:r>
      <w:r w:rsidR="006F0425">
        <w:rPr>
          <w:rFonts w:ascii="StobiSerif Regular" w:hAnsi="StobiSerif Regular" w:cs="Calibri Light"/>
        </w:rPr>
        <w:t>во периодот јануари-јуни 2025 година</w:t>
      </w:r>
      <w:r>
        <w:rPr>
          <w:rFonts w:ascii="StobiSerif Regular" w:hAnsi="StobiSerif Regular" w:cs="Calibri Light"/>
        </w:rPr>
        <w:t>.</w:t>
      </w:r>
    </w:p>
    <w:p w14:paraId="2B26FAAA" w14:textId="29E4C0B0" w:rsidR="000144A3" w:rsidRDefault="00556918" w:rsidP="000144A3">
      <w:pPr>
        <w:jc w:val="both"/>
        <w:rPr>
          <w:rFonts w:ascii="StobiSerif Regular" w:hAnsi="StobiSerif Regular" w:cs="Calibri Light"/>
        </w:rPr>
      </w:pPr>
      <w:r>
        <w:rPr>
          <w:rFonts w:ascii="StobiSerif Regular" w:hAnsi="StobiSerif Regular" w:cs="Calibri Light"/>
        </w:rPr>
        <w:t>Агенцијата г</w:t>
      </w:r>
      <w:r w:rsidR="000144A3" w:rsidRPr="00E3156B">
        <w:rPr>
          <w:rFonts w:ascii="StobiSerif Regular" w:hAnsi="StobiSerif Regular" w:cs="Calibri Light"/>
        </w:rPr>
        <w:t>и потикнува имателите</w:t>
      </w:r>
      <w:r w:rsidR="00814C2E">
        <w:rPr>
          <w:rFonts w:ascii="StobiSerif Regular" w:hAnsi="StobiSerif Regular" w:cs="Calibri Light"/>
        </w:rPr>
        <w:t>,</w:t>
      </w:r>
      <w:r w:rsidR="000144A3" w:rsidRPr="00E3156B">
        <w:rPr>
          <w:rFonts w:ascii="StobiSerif Regular" w:hAnsi="StobiSerif Regular" w:cs="Calibri Light"/>
        </w:rPr>
        <w:t xml:space="preserve"> информациите од јавен карактер да ги објавуваат проактивно со што ќе обезбедат клучните информации да бидат навремено достапни до граѓаните. Проактивното објавување на информациите од јавен карактер, како законска обврска за имателите, произлегува од членот 10 од Законот за СПИЈК, каде таксативно се наведени 22 категории на информации кои имателите се обврзани да ги објавуваат на своите веб страници. Објавените информации им помагаат на граѓаните подобро да го </w:t>
      </w:r>
      <w:r w:rsidR="000144A3" w:rsidRPr="00E3156B">
        <w:rPr>
          <w:rFonts w:ascii="StobiSerif Regular" w:hAnsi="StobiSerif Regular" w:cs="Calibri Light"/>
        </w:rPr>
        <w:lastRenderedPageBreak/>
        <w:t>разберат функционирањето на институциите, нивните права и обврски, начинот на кој што можат да влијаат врз донесувањето на одлуките што се рефлектираат врз нивното секојдневно живеење и работење, како и полесно да им пристапат на услугите што им ги нуди државата. Транспарентноста и пристапот до информациите од јавен карактер се неделиви инструменти во борба против корупцијата.</w:t>
      </w:r>
    </w:p>
    <w:p w14:paraId="0EA84FAE" w14:textId="70341989" w:rsidR="000144A3" w:rsidRPr="00752963" w:rsidRDefault="000144A3" w:rsidP="000144A3">
      <w:pPr>
        <w:jc w:val="both"/>
        <w:rPr>
          <w:color w:val="1F3864" w:themeColor="accent1" w:themeShade="80"/>
        </w:rPr>
      </w:pPr>
      <w:r w:rsidRPr="00BB74F1">
        <w:rPr>
          <w:rFonts w:ascii="StobiSerif Regular" w:hAnsi="StobiSerif Regular"/>
        </w:rPr>
        <w:t xml:space="preserve">Агенцијата, </w:t>
      </w:r>
      <w:r w:rsidR="00556918">
        <w:rPr>
          <w:rFonts w:ascii="StobiSerif Regular" w:hAnsi="StobiSerif Regular"/>
        </w:rPr>
        <w:t xml:space="preserve">во овој извештај ја презентира </w:t>
      </w:r>
      <w:bookmarkStart w:id="2" w:name="_Hlk141269781"/>
      <w:r w:rsidRPr="00BB74F1">
        <w:rPr>
          <w:rFonts w:ascii="StobiSerif Regular" w:hAnsi="StobiSerif Regular"/>
        </w:rPr>
        <w:t>транспарентноста и отчетноста на институците од јавниот сектор</w:t>
      </w:r>
      <w:r w:rsidR="00556918">
        <w:rPr>
          <w:rFonts w:ascii="StobiSerif Regular" w:hAnsi="StobiSerif Regular"/>
        </w:rPr>
        <w:t>,</w:t>
      </w:r>
      <w:r w:rsidRPr="00BB74F1">
        <w:rPr>
          <w:rFonts w:ascii="StobiSerif Regular" w:hAnsi="StobiSerif Regular"/>
        </w:rPr>
        <w:t xml:space="preserve"> преку </w:t>
      </w:r>
      <w:r w:rsidR="00556918">
        <w:rPr>
          <w:rFonts w:ascii="StobiSerif Regular" w:hAnsi="StobiSerif Regular"/>
        </w:rPr>
        <w:t xml:space="preserve">спроведените мониторинзи на нивните веб страници, за тоа колку ги </w:t>
      </w:r>
      <w:r w:rsidRPr="00BB74F1">
        <w:rPr>
          <w:rFonts w:ascii="StobiSerif Regular" w:hAnsi="StobiSerif Regular"/>
        </w:rPr>
        <w:t>објав</w:t>
      </w:r>
      <w:r w:rsidR="00556918">
        <w:rPr>
          <w:rFonts w:ascii="StobiSerif Regular" w:hAnsi="StobiSerif Regular"/>
        </w:rPr>
        <w:t>уваат</w:t>
      </w:r>
      <w:r w:rsidRPr="00BB74F1">
        <w:rPr>
          <w:rFonts w:ascii="StobiSerif Regular" w:hAnsi="StobiSerif Regular"/>
        </w:rPr>
        <w:t xml:space="preserve"> задолжителни</w:t>
      </w:r>
      <w:r w:rsidR="00556918">
        <w:rPr>
          <w:rFonts w:ascii="StobiSerif Regular" w:hAnsi="StobiSerif Regular"/>
        </w:rPr>
        <w:t>те</w:t>
      </w:r>
      <w:r w:rsidRPr="00BB74F1">
        <w:rPr>
          <w:rFonts w:ascii="StobiSerif Regular" w:hAnsi="StobiSerif Regular"/>
        </w:rPr>
        <w:t xml:space="preserve"> информации согласно Законот за слободен пристап до информации од јавен карактер</w:t>
      </w:r>
      <w:bookmarkEnd w:id="2"/>
      <w:r w:rsidR="00556918">
        <w:rPr>
          <w:rFonts w:ascii="StobiSerif Regular" w:hAnsi="StobiSerif Regular"/>
        </w:rPr>
        <w:t>.</w:t>
      </w:r>
    </w:p>
    <w:p w14:paraId="6A056D65" w14:textId="46A8A12A" w:rsidR="000144A3" w:rsidRPr="00D14592" w:rsidRDefault="00D14592" w:rsidP="000144A3">
      <w:pPr>
        <w:jc w:val="both"/>
        <w:rPr>
          <w:rFonts w:ascii="StobiSerif Regular" w:hAnsi="StobiSerif Regular"/>
          <w:lang w:val="en-US"/>
        </w:rPr>
      </w:pPr>
      <w:r>
        <w:rPr>
          <w:rFonts w:ascii="StobiSerif Regular" w:hAnsi="StobiSerif Regular"/>
        </w:rPr>
        <w:t>С</w:t>
      </w:r>
      <w:r w:rsidR="000144A3">
        <w:rPr>
          <w:rFonts w:ascii="StobiSerif Regular" w:hAnsi="StobiSerif Regular"/>
        </w:rPr>
        <w:t xml:space="preserve">проведени </w:t>
      </w:r>
      <w:r>
        <w:rPr>
          <w:rFonts w:ascii="StobiSerif Regular" w:hAnsi="StobiSerif Regular"/>
        </w:rPr>
        <w:t xml:space="preserve">беа </w:t>
      </w:r>
      <w:r w:rsidR="000144A3">
        <w:rPr>
          <w:rFonts w:ascii="StobiSerif Regular" w:hAnsi="StobiSerif Regular"/>
        </w:rPr>
        <w:t>мониторинзи на</w:t>
      </w:r>
      <w:r w:rsidR="000144A3" w:rsidRPr="00CA360B">
        <w:rPr>
          <w:rFonts w:ascii="StobiSerif Regular" w:hAnsi="StobiSerif Regular"/>
          <w:b/>
          <w:bCs/>
        </w:rPr>
        <w:t xml:space="preserve"> </w:t>
      </w:r>
      <w:r w:rsidR="000144A3">
        <w:rPr>
          <w:rFonts w:ascii="StobiSerif Regular" w:hAnsi="StobiSerif Regular"/>
          <w:b/>
          <w:bCs/>
        </w:rPr>
        <w:t>3</w:t>
      </w:r>
      <w:r w:rsidR="000144A3">
        <w:rPr>
          <w:rFonts w:ascii="StobiSerif Regular" w:hAnsi="StobiSerif Regular"/>
        </w:rPr>
        <w:t xml:space="preserve"> категории</w:t>
      </w:r>
      <w:r w:rsidR="000144A3" w:rsidRPr="009974C1">
        <w:rPr>
          <w:rFonts w:ascii="StobiSerif Regular" w:hAnsi="StobiSerif Regular"/>
        </w:rPr>
        <w:t xml:space="preserve"> иматели</w:t>
      </w:r>
      <w:r w:rsidR="000144A3">
        <w:rPr>
          <w:rFonts w:ascii="StobiSerif Regular" w:hAnsi="StobiSerif Regular"/>
        </w:rPr>
        <w:t>,</w:t>
      </w:r>
      <w:r w:rsidR="000144A3" w:rsidRPr="00BB74F1">
        <w:rPr>
          <w:rFonts w:ascii="StobiSerif Regular" w:hAnsi="StobiSerif Regular"/>
        </w:rPr>
        <w:t xml:space="preserve"> </w:t>
      </w:r>
      <w:r w:rsidR="000144A3">
        <w:rPr>
          <w:rFonts w:ascii="StobiSerif Regular" w:hAnsi="StobiSerif Regular"/>
        </w:rPr>
        <w:t xml:space="preserve">односно на </w:t>
      </w:r>
      <w:r w:rsidR="00A54654" w:rsidRPr="002875A9">
        <w:rPr>
          <w:rFonts w:ascii="StobiSerif Regular" w:hAnsi="StobiSerif Regular"/>
          <w:b/>
          <w:bCs/>
          <w:color w:val="000000" w:themeColor="text1"/>
          <w:lang w:val="en-US"/>
        </w:rPr>
        <w:t>242</w:t>
      </w:r>
      <w:r w:rsidR="00A54654" w:rsidRPr="00A54654">
        <w:rPr>
          <w:rFonts w:ascii="StobiSerif Regular" w:hAnsi="StobiSerif Regular"/>
          <w:b/>
          <w:bCs/>
          <w:color w:val="FF0000"/>
          <w:lang w:val="en-US"/>
        </w:rPr>
        <w:t xml:space="preserve"> </w:t>
      </w:r>
      <w:r w:rsidR="000144A3">
        <w:rPr>
          <w:rFonts w:ascii="StobiSerif Regular" w:hAnsi="StobiSerif Regular"/>
        </w:rPr>
        <w:t xml:space="preserve">институции, согласно Методологијата </w:t>
      </w:r>
      <w:r w:rsidR="000144A3" w:rsidRPr="00CC6C1F">
        <w:rPr>
          <w:rFonts w:ascii="StobiSerif Regular" w:hAnsi="StobiSerif Regular"/>
        </w:rPr>
        <w:t>за спроведување на мониторинг за проактивно објавување на информации од јавен карактер</w:t>
      </w:r>
      <w:r w:rsidR="000144A3">
        <w:rPr>
          <w:rFonts w:ascii="StobiSerif Regular" w:hAnsi="StobiSerif Regular"/>
        </w:rPr>
        <w:t xml:space="preserve">, </w:t>
      </w:r>
      <w:r>
        <w:rPr>
          <w:rFonts w:ascii="StobiSerif Regular" w:hAnsi="StobiSerif Regular"/>
        </w:rPr>
        <w:t xml:space="preserve">и </w:t>
      </w:r>
      <w:r w:rsidR="000144A3">
        <w:rPr>
          <w:rFonts w:ascii="StobiSerif Regular" w:hAnsi="StobiSerif Regular"/>
        </w:rPr>
        <w:t>достави</w:t>
      </w:r>
      <w:r>
        <w:rPr>
          <w:rFonts w:ascii="StobiSerif Regular" w:hAnsi="StobiSerif Regular"/>
        </w:rPr>
        <w:t xml:space="preserve"> до имателите</w:t>
      </w:r>
      <w:r w:rsidR="000144A3">
        <w:rPr>
          <w:rFonts w:ascii="StobiSerif Regular" w:hAnsi="StobiSerif Regular"/>
        </w:rPr>
        <w:t xml:space="preserve"> </w:t>
      </w:r>
      <w:r w:rsidR="000144A3" w:rsidRPr="00BB74F1">
        <w:rPr>
          <w:rFonts w:ascii="StobiSerif Regular" w:hAnsi="StobiSerif Regular"/>
        </w:rPr>
        <w:t>Прашални</w:t>
      </w:r>
      <w:r w:rsidR="000144A3">
        <w:rPr>
          <w:rFonts w:ascii="StobiSerif Regular" w:hAnsi="StobiSerif Regular"/>
        </w:rPr>
        <w:t>ци</w:t>
      </w:r>
      <w:r>
        <w:rPr>
          <w:rFonts w:ascii="StobiSerif Regular" w:hAnsi="StobiSerif Regular"/>
        </w:rPr>
        <w:t>,</w:t>
      </w:r>
      <w:r w:rsidR="000144A3">
        <w:rPr>
          <w:rFonts w:ascii="StobiSerif Regular" w:hAnsi="StobiSerif Regular"/>
        </w:rPr>
        <w:t xml:space="preserve"> кои </w:t>
      </w:r>
      <w:r>
        <w:rPr>
          <w:rFonts w:ascii="StobiSerif Regular" w:hAnsi="StobiSerif Regular"/>
        </w:rPr>
        <w:t>се</w:t>
      </w:r>
      <w:r w:rsidR="000144A3">
        <w:rPr>
          <w:rFonts w:ascii="StobiSerif Regular" w:hAnsi="StobiSerif Regular"/>
        </w:rPr>
        <w:t xml:space="preserve"> адаптирани според надлежностите на мониторираните иматели. Целта на прашалниците е преку самоевалуација на имателите да се согледа до кој степен имателите ја практикуваат проактивната транспарентност и законските обврски согласно членот 10 од Законот за СПИЈК</w:t>
      </w:r>
      <w:r>
        <w:rPr>
          <w:rFonts w:ascii="StobiSerif Regular" w:hAnsi="StobiSerif Regular"/>
        </w:rPr>
        <w:t>.</w:t>
      </w:r>
    </w:p>
    <w:p w14:paraId="6D42BBD1" w14:textId="444D1867" w:rsidR="000144A3" w:rsidRDefault="000144A3" w:rsidP="000144A3">
      <w:pPr>
        <w:jc w:val="both"/>
        <w:rPr>
          <w:rFonts w:ascii="StobiSerif Regular" w:hAnsi="StobiSerif Regular"/>
        </w:rPr>
      </w:pPr>
      <w:r>
        <w:rPr>
          <w:rFonts w:ascii="StobiSerif Regular" w:hAnsi="StobiSerif Regular"/>
        </w:rPr>
        <w:t>Категориите на иматели кои беа опфатени со мониторинзите беа: Општините и центрите за развој на плански региони, Јавните претпријатија и акционерски друштва во надлежност на општините</w:t>
      </w:r>
      <w:r w:rsidR="00D14592">
        <w:rPr>
          <w:rFonts w:ascii="StobiSerif Regular" w:hAnsi="StobiSerif Regular"/>
          <w:lang w:val="en-US"/>
        </w:rPr>
        <w:t xml:space="preserve"> </w:t>
      </w:r>
      <w:r w:rsidR="00D14592">
        <w:rPr>
          <w:rFonts w:ascii="StobiSerif Regular" w:hAnsi="StobiSerif Regular"/>
        </w:rPr>
        <w:t>и</w:t>
      </w:r>
      <w:r>
        <w:rPr>
          <w:rFonts w:ascii="StobiSerif Regular" w:hAnsi="StobiSerif Regular"/>
        </w:rPr>
        <w:t xml:space="preserve"> </w:t>
      </w:r>
      <w:bookmarkStart w:id="3" w:name="_Hlk168309386"/>
      <w:r w:rsidRPr="003F5855">
        <w:rPr>
          <w:rFonts w:ascii="StobiSerif Regular" w:hAnsi="StobiSerif Regular"/>
        </w:rPr>
        <w:t>Владата на РСМ,</w:t>
      </w:r>
      <w:r w:rsidR="00D14592">
        <w:rPr>
          <w:rFonts w:ascii="StobiSerif Regular" w:hAnsi="StobiSerif Regular"/>
        </w:rPr>
        <w:t xml:space="preserve"> Владата,</w:t>
      </w:r>
      <w:r w:rsidRPr="003F5855">
        <w:rPr>
          <w:rFonts w:ascii="StobiSerif Regular" w:hAnsi="StobiSerif Regular"/>
        </w:rPr>
        <w:t xml:space="preserve"> министерствата и органите во состав</w:t>
      </w:r>
      <w:bookmarkEnd w:id="3"/>
      <w:r>
        <w:rPr>
          <w:rFonts w:ascii="StobiSerif Regular" w:hAnsi="StobiSerif Regular"/>
        </w:rPr>
        <w:t>, согласно Стратегијата за транспарентност (20</w:t>
      </w:r>
      <w:r w:rsidR="00D14592">
        <w:rPr>
          <w:rFonts w:ascii="StobiSerif Regular" w:hAnsi="StobiSerif Regular"/>
        </w:rPr>
        <w:t>23</w:t>
      </w:r>
      <w:r>
        <w:rPr>
          <w:rFonts w:ascii="StobiSerif Regular" w:hAnsi="StobiSerif Regular"/>
        </w:rPr>
        <w:t>-202</w:t>
      </w:r>
      <w:r w:rsidR="00D14592">
        <w:rPr>
          <w:rFonts w:ascii="StobiSerif Regular" w:hAnsi="StobiSerif Regular"/>
        </w:rPr>
        <w:t>6</w:t>
      </w:r>
      <w:r>
        <w:rPr>
          <w:rFonts w:ascii="StobiSerif Regular" w:hAnsi="StobiSerif Regular"/>
        </w:rPr>
        <w:t>).</w:t>
      </w:r>
    </w:p>
    <w:p w14:paraId="342C31FE" w14:textId="77777777" w:rsidR="000144A3" w:rsidRPr="00CA360B" w:rsidRDefault="000144A3" w:rsidP="000144A3">
      <w:pPr>
        <w:jc w:val="both"/>
        <w:rPr>
          <w:rFonts w:ascii="StobiSerif Regular" w:hAnsi="StobiSerif Regular"/>
        </w:rPr>
      </w:pPr>
      <w:r w:rsidRPr="00CA360B">
        <w:rPr>
          <w:rFonts w:ascii="StobiSerif Regular" w:hAnsi="StobiSerif Regular"/>
        </w:rPr>
        <w:t xml:space="preserve">Проактивната транспарентност подразбира навремено објавување на информациите од јавен карактер од страна на институциите кои тоа го прават по сопствена иницијатива, пред од нив да бидат побарани по усмен, писмен или електронски пат, преку јасни, транспарентни и лесно достапни веб-страници кои ги содржат сите информации од значење за граѓаните. Ваквото проактивно објавување информации придонесува за зајакнување на правото и ѝ овозможува на јавноста </w:t>
      </w:r>
      <w:r>
        <w:rPr>
          <w:rFonts w:ascii="StobiSerif Regular" w:hAnsi="StobiSerif Regular"/>
        </w:rPr>
        <w:t xml:space="preserve">правовремено </w:t>
      </w:r>
      <w:r w:rsidRPr="00CA360B">
        <w:rPr>
          <w:rFonts w:ascii="StobiSerif Regular" w:hAnsi="StobiSerif Regular"/>
        </w:rPr>
        <w:t>да се запознае со прописите, одлуките, креирањето на политики и други дејствија што се од нивен интерес и истите ги засегаат.</w:t>
      </w:r>
    </w:p>
    <w:p w14:paraId="1E86BADC" w14:textId="77777777" w:rsidR="000144A3" w:rsidRPr="00CA360B" w:rsidRDefault="000144A3" w:rsidP="000144A3">
      <w:pPr>
        <w:jc w:val="both"/>
        <w:rPr>
          <w:rFonts w:ascii="StobiSerif Regular" w:hAnsi="StobiSerif Regular"/>
        </w:rPr>
      </w:pPr>
      <w:r w:rsidRPr="00CA360B">
        <w:rPr>
          <w:rFonts w:ascii="StobiSerif Regular" w:hAnsi="StobiSerif Regular"/>
        </w:rPr>
        <w:lastRenderedPageBreak/>
        <w:t>Мониторингот е фокусиран на проверка на категориите на информации што треба редовно да се ажурираат и да се објавуваат на веб-страниците на имателите на информации од јавен карактер согласно одредбите на член 9 и член 10 од Законот за слободен пристап до информации од јавен карактер (ЗСПИЈК). Треба да појасниме дека со мониторинзите, Агенцијата не прави анализа на содржините, односно на квалитетот на објавените информации.</w:t>
      </w:r>
    </w:p>
    <w:p w14:paraId="7C2E6A2C" w14:textId="4694B84D" w:rsidR="000144A3" w:rsidRPr="003F2633" w:rsidRDefault="00AF1921" w:rsidP="000144A3">
      <w:pPr>
        <w:jc w:val="both"/>
        <w:rPr>
          <w:rFonts w:ascii="StobiSerif Regular" w:hAnsi="StobiSerif Regular"/>
        </w:rPr>
      </w:pPr>
      <w:r>
        <w:rPr>
          <w:rFonts w:ascii="StobiSerif Regular" w:hAnsi="StobiSerif Regular"/>
        </w:rPr>
        <w:t>Исто така, т</w:t>
      </w:r>
      <w:r w:rsidR="000144A3" w:rsidRPr="003F2633">
        <w:rPr>
          <w:rFonts w:ascii="StobiSerif Regular" w:hAnsi="StobiSerif Regular"/>
        </w:rPr>
        <w:t>реба да се потенцира дека веб страни</w:t>
      </w:r>
      <w:r w:rsidR="00814C2E">
        <w:rPr>
          <w:rFonts w:ascii="StobiSerif Regular" w:hAnsi="StobiSerif Regular"/>
        </w:rPr>
        <w:t>ците</w:t>
      </w:r>
      <w:r w:rsidR="000144A3" w:rsidRPr="003F2633">
        <w:rPr>
          <w:rFonts w:ascii="StobiSerif Regular" w:hAnsi="StobiSerif Regular"/>
        </w:rPr>
        <w:t xml:space="preserve"> на имателите се ажурираат согласно нивните активности и ја имаат својата функција како прв информатор за граѓаните и услугите кои ги даваат.</w:t>
      </w:r>
    </w:p>
    <w:p w14:paraId="358688F9" w14:textId="4946CFC8" w:rsidR="000144A3" w:rsidRPr="00BB74F1" w:rsidRDefault="000144A3" w:rsidP="000144A3">
      <w:pPr>
        <w:jc w:val="both"/>
        <w:rPr>
          <w:rFonts w:ascii="StobiSerif Regular" w:hAnsi="StobiSerif Regular"/>
        </w:rPr>
      </w:pPr>
      <w:r>
        <w:rPr>
          <w:rFonts w:ascii="StobiSerif Regular" w:hAnsi="StobiSerif Regular"/>
        </w:rPr>
        <w:t>Агенцијата</w:t>
      </w:r>
      <w:r w:rsidR="00D14592">
        <w:rPr>
          <w:rFonts w:ascii="StobiSerif Regular" w:hAnsi="StobiSerif Regular"/>
        </w:rPr>
        <w:t>,</w:t>
      </w:r>
      <w:r>
        <w:rPr>
          <w:rFonts w:ascii="StobiSerif Regular" w:hAnsi="StobiSerif Regular"/>
        </w:rPr>
        <w:t xml:space="preserve"> во Прашалникот ги вклучи и </w:t>
      </w:r>
      <w:r w:rsidRPr="00BB74F1">
        <w:rPr>
          <w:rFonts w:ascii="StobiSerif Regular" w:hAnsi="StobiSerif Regular"/>
        </w:rPr>
        <w:t>прашања</w:t>
      </w:r>
      <w:r>
        <w:rPr>
          <w:rFonts w:ascii="StobiSerif Regular" w:hAnsi="StobiSerif Regular"/>
        </w:rPr>
        <w:t xml:space="preserve">та </w:t>
      </w:r>
      <w:r w:rsidRPr="00BB74F1">
        <w:rPr>
          <w:rFonts w:ascii="StobiSerif Regular" w:hAnsi="StobiSerif Regular"/>
        </w:rPr>
        <w:t xml:space="preserve"> на кои имателите требаше да </w:t>
      </w:r>
      <w:r>
        <w:rPr>
          <w:rFonts w:ascii="StobiSerif Regular" w:hAnsi="StobiSerif Regular"/>
        </w:rPr>
        <w:t>го</w:t>
      </w:r>
      <w:r w:rsidRPr="00BB74F1">
        <w:rPr>
          <w:rFonts w:ascii="StobiSerif Regular" w:hAnsi="StobiSerif Regular"/>
        </w:rPr>
        <w:t xml:space="preserve"> поместат линк</w:t>
      </w:r>
      <w:r>
        <w:rPr>
          <w:rFonts w:ascii="StobiSerif Regular" w:hAnsi="StobiSerif Regular"/>
        </w:rPr>
        <w:t>от</w:t>
      </w:r>
      <w:r w:rsidRPr="00BB74F1">
        <w:rPr>
          <w:rFonts w:ascii="StobiSerif Regular" w:hAnsi="StobiSerif Regular"/>
        </w:rPr>
        <w:t xml:space="preserve"> од веб страната на која ги имаат објавено информациите</w:t>
      </w:r>
      <w:r w:rsidR="00D14592">
        <w:rPr>
          <w:rFonts w:ascii="StobiSerif Regular" w:hAnsi="StobiSerif Regular"/>
        </w:rPr>
        <w:t xml:space="preserve"> и </w:t>
      </w:r>
      <w:r>
        <w:rPr>
          <w:rFonts w:ascii="StobiSerif Regular" w:hAnsi="StobiSerif Regular"/>
        </w:rPr>
        <w:t>е фокусиран на најрелевантните (најважните) три прашања:</w:t>
      </w:r>
    </w:p>
    <w:p w14:paraId="054197EB" w14:textId="77777777" w:rsidR="000144A3" w:rsidRPr="00030BE8" w:rsidRDefault="000144A3" w:rsidP="000144A3">
      <w:pPr>
        <w:ind w:left="567" w:firstLine="851"/>
        <w:jc w:val="both"/>
        <w:rPr>
          <w:rFonts w:ascii="StobiSerif Regular" w:hAnsi="StobiSerif Regular"/>
        </w:rPr>
      </w:pPr>
      <w:r w:rsidRPr="00BB74F1">
        <w:rPr>
          <w:rFonts w:ascii="StobiSerif Regular" w:hAnsi="StobiSerif Regular"/>
        </w:rPr>
        <w:t>1.</w:t>
      </w:r>
      <w:r w:rsidRPr="00BB74F1">
        <w:rPr>
          <w:rFonts w:ascii="StobiSerif Regular" w:hAnsi="StobiSerif Regular"/>
        </w:rPr>
        <w:tab/>
        <w:t>Дали на веб страната ги имате објавено задолжителните информации од член 10 од Законот за слободен пристап до информациите од јавен карактер</w:t>
      </w:r>
      <w:r>
        <w:rPr>
          <w:rFonts w:ascii="StobiSerif Regular" w:hAnsi="StobiSerif Regular"/>
          <w:lang w:val="en-US"/>
        </w:rPr>
        <w:t xml:space="preserve"> </w:t>
      </w:r>
      <w:r>
        <w:rPr>
          <w:rFonts w:ascii="StobiSerif Regular" w:hAnsi="StobiSerif Regular"/>
        </w:rPr>
        <w:t>со поставување на банер на видливо место и истиот да води до информациитеод јавен карактер?</w:t>
      </w:r>
    </w:p>
    <w:p w14:paraId="406DD595" w14:textId="205916A5" w:rsidR="000144A3" w:rsidRPr="00BB74F1" w:rsidRDefault="000144A3" w:rsidP="000144A3">
      <w:pPr>
        <w:ind w:left="567" w:firstLine="851"/>
        <w:jc w:val="both"/>
        <w:rPr>
          <w:rFonts w:ascii="StobiSerif Regular" w:hAnsi="StobiSerif Regular"/>
        </w:rPr>
      </w:pPr>
      <w:r>
        <w:rPr>
          <w:rFonts w:ascii="StobiSerif Regular" w:hAnsi="StobiSerif Regular"/>
        </w:rPr>
        <w:t>2.</w:t>
      </w:r>
      <w:r w:rsidRPr="00BB74F1">
        <w:rPr>
          <w:rFonts w:ascii="StobiSerif Regular" w:hAnsi="StobiSerif Regular"/>
        </w:rPr>
        <w:tab/>
        <w:t>Дали на веб страната ги имате објавено анонимизирано барањата за пристап до информации од јавен карактер за 2023</w:t>
      </w:r>
      <w:r w:rsidR="006965D3">
        <w:rPr>
          <w:rFonts w:ascii="StobiSerif Regular" w:hAnsi="StobiSerif Regular"/>
        </w:rPr>
        <w:t xml:space="preserve"> и 2024</w:t>
      </w:r>
      <w:r w:rsidRPr="00BB74F1">
        <w:rPr>
          <w:rFonts w:ascii="StobiSerif Regular" w:hAnsi="StobiSerif Regular"/>
        </w:rPr>
        <w:t xml:space="preserve"> година, заедно со одговорите кои веќе сте ги доставиле до барателот со цел да можат да бидат повторно употребувани од други физички и правни лица без повторно поднесување на барање со иста содржина</w:t>
      </w:r>
      <w:r>
        <w:rPr>
          <w:rFonts w:ascii="StobiSerif Regular" w:hAnsi="StobiSerif Regular"/>
        </w:rPr>
        <w:t>?</w:t>
      </w:r>
    </w:p>
    <w:p w14:paraId="50A78C58" w14:textId="77777777" w:rsidR="000144A3" w:rsidRPr="00BB74F1" w:rsidRDefault="000144A3" w:rsidP="000144A3">
      <w:pPr>
        <w:ind w:left="567" w:firstLine="851"/>
        <w:jc w:val="both"/>
        <w:rPr>
          <w:rFonts w:ascii="StobiSerif Regular" w:hAnsi="StobiSerif Regular"/>
        </w:rPr>
      </w:pPr>
      <w:r>
        <w:rPr>
          <w:rFonts w:ascii="StobiSerif Regular" w:hAnsi="StobiSerif Regular"/>
        </w:rPr>
        <w:t>3</w:t>
      </w:r>
      <w:r w:rsidRPr="00BB74F1">
        <w:rPr>
          <w:rFonts w:ascii="StobiSerif Regular" w:hAnsi="StobiSerif Regular"/>
        </w:rPr>
        <w:t>.</w:t>
      </w:r>
      <w:r w:rsidRPr="00BB74F1">
        <w:rPr>
          <w:rFonts w:ascii="StobiSerif Regular" w:hAnsi="StobiSerif Regular"/>
        </w:rPr>
        <w:tab/>
        <w:t>Дали ги имате објавено информациите од јавен карактер систематизирано по области, согласно член 10 став 1 точка 22 –“други информации кои произлегуваат од надлежноста и работата на имателот на информацијата” од Законот за слободен пристап до информации од јавен карактер, како што е наведено во Упатството за подобрување на транспарентноста на институциите од јавен сектор?</w:t>
      </w:r>
    </w:p>
    <w:p w14:paraId="7196D3ED" w14:textId="7FF4FD30" w:rsidR="000144A3" w:rsidRDefault="000144A3" w:rsidP="00B81F16">
      <w:pPr>
        <w:jc w:val="both"/>
        <w:rPr>
          <w:rFonts w:ascii="StobiSerif Regular" w:hAnsi="StobiSerif Regular"/>
        </w:rPr>
      </w:pPr>
      <w:r w:rsidRPr="00C04111">
        <w:rPr>
          <w:rFonts w:ascii="StobiSerif Regular" w:hAnsi="StobiSerif Regular"/>
        </w:rPr>
        <w:t>На секој од мониторираните иматели им беа поставени рокови во кои требаше да ги достават одговорите на прашалниците за самоевалуација , односно да ги пополнат со потребните податоци. До дадените рокови, пополнети прашалници доставија</w:t>
      </w:r>
      <w:r w:rsidRPr="00C04111">
        <w:rPr>
          <w:rFonts w:ascii="StobiSerif Regular" w:hAnsi="StobiSerif Regular"/>
          <w:b/>
        </w:rPr>
        <w:t xml:space="preserve"> 123 </w:t>
      </w:r>
      <w:r w:rsidRPr="00C04111">
        <w:rPr>
          <w:rFonts w:ascii="StobiSerif Regular" w:hAnsi="StobiSerif Regular"/>
          <w:b/>
          <w:bCs/>
        </w:rPr>
        <w:t>иматели</w:t>
      </w:r>
      <w:r w:rsidRPr="00C04111">
        <w:rPr>
          <w:rFonts w:ascii="StobiSerif Regular" w:hAnsi="StobiSerif Regular"/>
        </w:rPr>
        <w:t>, или</w:t>
      </w:r>
      <w:r w:rsidRPr="00C04111">
        <w:rPr>
          <w:rFonts w:ascii="StobiSerif Regular" w:hAnsi="StobiSerif Regular"/>
          <w:b/>
          <w:bCs/>
        </w:rPr>
        <w:t xml:space="preserve"> </w:t>
      </w:r>
      <w:r w:rsidRPr="002875A9">
        <w:rPr>
          <w:rFonts w:ascii="StobiSerif Regular" w:hAnsi="StobiSerif Regular"/>
          <w:b/>
          <w:bCs/>
          <w:color w:val="000000" w:themeColor="text1"/>
        </w:rPr>
        <w:t>5</w:t>
      </w:r>
      <w:r w:rsidR="00814C2E">
        <w:rPr>
          <w:rFonts w:ascii="StobiSerif Regular" w:hAnsi="StobiSerif Regular"/>
          <w:b/>
          <w:bCs/>
          <w:color w:val="000000" w:themeColor="text1"/>
        </w:rPr>
        <w:t>1</w:t>
      </w:r>
      <w:r w:rsidRPr="002875A9">
        <w:rPr>
          <w:rFonts w:ascii="StobiSerif Regular" w:hAnsi="StobiSerif Regular"/>
          <w:b/>
          <w:bCs/>
          <w:color w:val="000000" w:themeColor="text1"/>
        </w:rPr>
        <w:t>%</w:t>
      </w:r>
      <w:r w:rsidRPr="002875A9">
        <w:rPr>
          <w:rFonts w:ascii="StobiSerif Regular" w:hAnsi="StobiSerif Regular"/>
          <w:color w:val="000000" w:themeColor="text1"/>
        </w:rPr>
        <w:t xml:space="preserve"> од</w:t>
      </w:r>
      <w:r w:rsidR="00CC5F5B" w:rsidRPr="002875A9">
        <w:rPr>
          <w:rFonts w:ascii="StobiSerif Regular" w:hAnsi="StobiSerif Regular"/>
          <w:b/>
          <w:color w:val="000000" w:themeColor="text1"/>
        </w:rPr>
        <w:t xml:space="preserve"> 24</w:t>
      </w:r>
      <w:r w:rsidR="00CC5F5B" w:rsidRPr="002875A9">
        <w:rPr>
          <w:rFonts w:ascii="StobiSerif Regular" w:hAnsi="StobiSerif Regular"/>
          <w:b/>
          <w:color w:val="000000" w:themeColor="text1"/>
          <w:lang w:val="en-US"/>
        </w:rPr>
        <w:t xml:space="preserve">2 </w:t>
      </w:r>
      <w:r w:rsidRPr="00C04111">
        <w:rPr>
          <w:rFonts w:ascii="StobiSerif Regular" w:hAnsi="StobiSerif Regular"/>
        </w:rPr>
        <w:t>имателите до кои беше доставен,</w:t>
      </w:r>
      <w:r w:rsidRPr="00C04111">
        <w:t xml:space="preserve"> </w:t>
      </w:r>
      <w:r w:rsidRPr="00C04111">
        <w:rPr>
          <w:rFonts w:ascii="StobiSerif Regular" w:hAnsi="StobiSerif Regular"/>
        </w:rPr>
        <w:t xml:space="preserve">и за </w:t>
      </w:r>
      <w:r w:rsidRPr="00C04111">
        <w:rPr>
          <w:rFonts w:ascii="StobiSerif Regular" w:hAnsi="StobiSerif Regular"/>
        </w:rPr>
        <w:lastRenderedPageBreak/>
        <w:t>овие иматели може да се утврди колку е подобрена нивната транспарентност и отчетност</w:t>
      </w:r>
      <w:r w:rsidR="00D05D23" w:rsidRPr="00C04111">
        <w:rPr>
          <w:rFonts w:ascii="StobiSerif Regular" w:hAnsi="StobiSerif Regular"/>
        </w:rPr>
        <w:t>, преку спроведената самоевалуација</w:t>
      </w:r>
      <w:r w:rsidRPr="00C04111">
        <w:rPr>
          <w:rFonts w:ascii="StobiSerif Regular" w:hAnsi="StobiSerif Regular"/>
        </w:rPr>
        <w:t>.</w:t>
      </w:r>
    </w:p>
    <w:p w14:paraId="4FAB3A59" w14:textId="77777777" w:rsidR="00B81F16" w:rsidRPr="00C57B42" w:rsidRDefault="00B81F16" w:rsidP="00B81F16">
      <w:pPr>
        <w:jc w:val="both"/>
        <w:rPr>
          <w:rFonts w:ascii="StobiSerif Regular" w:hAnsi="StobiSerif Regular"/>
        </w:rPr>
      </w:pPr>
    </w:p>
    <w:p w14:paraId="4D586B6B" w14:textId="7A84667C" w:rsidR="000144A3" w:rsidRPr="002875A9" w:rsidRDefault="000144A3" w:rsidP="000144A3">
      <w:pPr>
        <w:pStyle w:val="ListParagraph"/>
        <w:numPr>
          <w:ilvl w:val="0"/>
          <w:numId w:val="1"/>
        </w:numPr>
        <w:ind w:firstLine="698"/>
        <w:jc w:val="both"/>
        <w:rPr>
          <w:rFonts w:ascii="StobiSerif Regular" w:hAnsi="StobiSerif Regular"/>
          <w:b/>
          <w:bCs/>
          <w:color w:val="000000" w:themeColor="text1"/>
        </w:rPr>
      </w:pPr>
      <w:r w:rsidRPr="00BB74F1">
        <w:rPr>
          <w:rFonts w:ascii="StobiSerif Regular" w:hAnsi="StobiSerif Regular"/>
        </w:rPr>
        <w:t>Според категориите на иматели кои ги води Агенцијата на својата веб страна</w:t>
      </w:r>
      <w:r w:rsidRPr="00BB74F1">
        <w:rPr>
          <w:rFonts w:ascii="StobiSerif Regular" w:hAnsi="StobiSerif Regular"/>
          <w:lang w:val="en-US"/>
        </w:rPr>
        <w:t xml:space="preserve"> </w:t>
      </w:r>
      <w:hyperlink r:id="rId9" w:history="1">
        <w:r w:rsidRPr="00BB74F1">
          <w:rPr>
            <w:rStyle w:val="Hyperlink"/>
            <w:rFonts w:ascii="StobiSerif Regular" w:hAnsi="StobiSerif Regular"/>
          </w:rPr>
          <w:t>https://aspi.mk/листа-на-иматели-на-информации/</w:t>
        </w:r>
      </w:hyperlink>
      <w:r>
        <w:rPr>
          <w:rFonts w:ascii="StobiSerif Regular" w:hAnsi="StobiSerif Regular"/>
          <w:lang w:val="en-US"/>
        </w:rPr>
        <w:t xml:space="preserve"> </w:t>
      </w:r>
      <w:r>
        <w:rPr>
          <w:rFonts w:ascii="StobiSerif Regular" w:hAnsi="StobiSerif Regular"/>
        </w:rPr>
        <w:t xml:space="preserve">од </w:t>
      </w:r>
      <w:r w:rsidRPr="002875A9">
        <w:rPr>
          <w:rFonts w:ascii="StobiSerif Regular" w:hAnsi="StobiSerif Regular"/>
          <w:b/>
          <w:color w:val="000000" w:themeColor="text1"/>
        </w:rPr>
        <w:t>2</w:t>
      </w:r>
      <w:r w:rsidR="00CC5F5B" w:rsidRPr="002875A9">
        <w:rPr>
          <w:rFonts w:ascii="StobiSerif Regular" w:hAnsi="StobiSerif Regular"/>
          <w:b/>
          <w:color w:val="000000" w:themeColor="text1"/>
        </w:rPr>
        <w:t>4</w:t>
      </w:r>
      <w:r w:rsidR="00CC5F5B" w:rsidRPr="002875A9">
        <w:rPr>
          <w:rFonts w:ascii="StobiSerif Regular" w:hAnsi="StobiSerif Regular"/>
          <w:b/>
          <w:color w:val="000000" w:themeColor="text1"/>
          <w:lang w:val="en-US"/>
        </w:rPr>
        <w:t>2</w:t>
      </w:r>
      <w:r w:rsidRPr="002875A9">
        <w:rPr>
          <w:rFonts w:ascii="StobiSerif Regular" w:hAnsi="StobiSerif Regular"/>
          <w:b/>
          <w:color w:val="000000" w:themeColor="text1"/>
        </w:rPr>
        <w:t xml:space="preserve"> </w:t>
      </w:r>
      <w:r w:rsidRPr="002875A9">
        <w:rPr>
          <w:rFonts w:ascii="StobiSerif Regular" w:hAnsi="StobiSerif Regular"/>
          <w:color w:val="000000" w:themeColor="text1"/>
        </w:rPr>
        <w:t>иматели кои беа опфатени со мониторинзите  одговорени прашалници за самоевалуација</w:t>
      </w:r>
      <w:r w:rsidRPr="002875A9">
        <w:rPr>
          <w:rFonts w:ascii="StobiSerif Regular" w:hAnsi="StobiSerif Regular"/>
          <w:b/>
          <w:bCs/>
          <w:color w:val="000000" w:themeColor="text1"/>
        </w:rPr>
        <w:t xml:space="preserve"> уредно и навремено</w:t>
      </w:r>
      <w:r w:rsidRPr="002875A9">
        <w:rPr>
          <w:rFonts w:ascii="StobiSerif Regular" w:hAnsi="StobiSerif Regular"/>
          <w:color w:val="000000" w:themeColor="text1"/>
        </w:rPr>
        <w:t xml:space="preserve"> доставија</w:t>
      </w:r>
      <w:r w:rsidR="00AF1921">
        <w:rPr>
          <w:rFonts w:ascii="StobiSerif Regular" w:hAnsi="StobiSerif Regular"/>
          <w:color w:val="000000" w:themeColor="text1"/>
        </w:rPr>
        <w:t xml:space="preserve"> и тоа</w:t>
      </w:r>
      <w:r w:rsidRPr="002875A9">
        <w:rPr>
          <w:rFonts w:ascii="StobiSerif Regular" w:hAnsi="StobiSerif Regular"/>
          <w:color w:val="000000" w:themeColor="text1"/>
        </w:rPr>
        <w:t>:</w:t>
      </w:r>
    </w:p>
    <w:p w14:paraId="541DCF59" w14:textId="77777777" w:rsidR="000144A3" w:rsidRPr="002875A9" w:rsidRDefault="000144A3" w:rsidP="000144A3">
      <w:pPr>
        <w:pStyle w:val="ListParagraph"/>
        <w:numPr>
          <w:ilvl w:val="0"/>
          <w:numId w:val="1"/>
        </w:numPr>
        <w:ind w:firstLine="698"/>
        <w:jc w:val="both"/>
        <w:rPr>
          <w:rFonts w:ascii="StobiSerif Regular" w:hAnsi="StobiSerif Regular"/>
          <w:b/>
          <w:bCs/>
          <w:color w:val="000000" w:themeColor="text1"/>
        </w:rPr>
      </w:pPr>
      <w:r w:rsidRPr="002875A9">
        <w:rPr>
          <w:rFonts w:ascii="StobiSerif Regular" w:hAnsi="StobiSerif Regular"/>
          <w:b/>
          <w:bCs/>
          <w:color w:val="000000" w:themeColor="text1"/>
        </w:rPr>
        <w:t>Општини и Центри за развој на плански региони: од 90 иматели, прашалник доставија 38 иматели</w:t>
      </w:r>
    </w:p>
    <w:p w14:paraId="16A85D41" w14:textId="77777777" w:rsidR="000144A3" w:rsidRPr="002875A9" w:rsidRDefault="000144A3" w:rsidP="000144A3">
      <w:pPr>
        <w:pStyle w:val="ListParagraph"/>
        <w:ind w:left="1418"/>
        <w:jc w:val="both"/>
        <w:rPr>
          <w:rFonts w:ascii="StobiSerif Regular" w:hAnsi="StobiSerif Regular"/>
          <w:b/>
          <w:bCs/>
          <w:color w:val="000000" w:themeColor="text1"/>
        </w:rPr>
      </w:pPr>
    </w:p>
    <w:p w14:paraId="540E4ADF" w14:textId="74705029" w:rsidR="000144A3" w:rsidRPr="002875A9" w:rsidRDefault="000144A3" w:rsidP="000144A3">
      <w:pPr>
        <w:pStyle w:val="ListParagraph"/>
        <w:numPr>
          <w:ilvl w:val="0"/>
          <w:numId w:val="1"/>
        </w:numPr>
        <w:ind w:firstLine="698"/>
        <w:jc w:val="both"/>
        <w:rPr>
          <w:rFonts w:ascii="StobiSerif Regular" w:hAnsi="StobiSerif Regular"/>
          <w:b/>
          <w:bCs/>
          <w:color w:val="000000" w:themeColor="text1"/>
        </w:rPr>
      </w:pPr>
      <w:r w:rsidRPr="002875A9">
        <w:rPr>
          <w:rFonts w:ascii="StobiSerif Regular" w:hAnsi="StobiSerif Regular"/>
          <w:b/>
          <w:bCs/>
          <w:color w:val="000000" w:themeColor="text1"/>
        </w:rPr>
        <w:t xml:space="preserve">Јавни претпријатија под надлежност на општините и Владата на РСМ: од </w:t>
      </w:r>
      <w:r w:rsidRPr="002875A9">
        <w:rPr>
          <w:rFonts w:ascii="StobiSerif Regular" w:hAnsi="StobiSerif Regular"/>
          <w:b/>
          <w:bCs/>
          <w:color w:val="000000" w:themeColor="text1"/>
          <w:lang w:val="en-US"/>
        </w:rPr>
        <w:t>4</w:t>
      </w:r>
      <w:r w:rsidRPr="002875A9">
        <w:rPr>
          <w:rFonts w:ascii="StobiSerif Regular" w:hAnsi="StobiSerif Regular"/>
          <w:b/>
          <w:bCs/>
          <w:color w:val="000000" w:themeColor="text1"/>
        </w:rPr>
        <w:t>3 иматели, прашалник доставија 2</w:t>
      </w:r>
      <w:r w:rsidR="001B24EF" w:rsidRPr="002875A9">
        <w:rPr>
          <w:rFonts w:ascii="StobiSerif Regular" w:hAnsi="StobiSerif Regular"/>
          <w:b/>
          <w:bCs/>
          <w:color w:val="000000" w:themeColor="text1"/>
          <w:lang w:val="en-US"/>
        </w:rPr>
        <w:t>8</w:t>
      </w:r>
      <w:r w:rsidRPr="002875A9">
        <w:rPr>
          <w:rFonts w:ascii="StobiSerif Regular" w:hAnsi="StobiSerif Regular"/>
          <w:b/>
          <w:bCs/>
          <w:color w:val="000000" w:themeColor="text1"/>
        </w:rPr>
        <w:t xml:space="preserve"> иматели</w:t>
      </w:r>
    </w:p>
    <w:p w14:paraId="435B390F" w14:textId="77777777" w:rsidR="000144A3" w:rsidRPr="002875A9" w:rsidRDefault="000144A3" w:rsidP="000144A3">
      <w:pPr>
        <w:pStyle w:val="ListParagraph"/>
        <w:ind w:left="1418"/>
        <w:jc w:val="both"/>
        <w:rPr>
          <w:rFonts w:ascii="StobiSerif Regular" w:hAnsi="StobiSerif Regular"/>
          <w:b/>
          <w:bCs/>
          <w:color w:val="000000" w:themeColor="text1"/>
        </w:rPr>
      </w:pPr>
    </w:p>
    <w:p w14:paraId="0C2A0E68" w14:textId="124A0CCF" w:rsidR="00945673" w:rsidRPr="002875A9" w:rsidRDefault="000144A3" w:rsidP="00945673">
      <w:pPr>
        <w:pStyle w:val="ListParagraph"/>
        <w:numPr>
          <w:ilvl w:val="0"/>
          <w:numId w:val="1"/>
        </w:numPr>
        <w:ind w:firstLine="698"/>
        <w:jc w:val="both"/>
        <w:rPr>
          <w:rFonts w:ascii="StobiSerif Regular" w:hAnsi="StobiSerif Regular"/>
          <w:b/>
          <w:bCs/>
          <w:color w:val="000000" w:themeColor="text1"/>
        </w:rPr>
      </w:pPr>
      <w:r w:rsidRPr="002875A9">
        <w:rPr>
          <w:rFonts w:ascii="StobiSerif Regular" w:hAnsi="StobiSerif Regular"/>
          <w:b/>
          <w:bCs/>
          <w:color w:val="000000" w:themeColor="text1"/>
        </w:rPr>
        <w:t xml:space="preserve">Владата на РСМ, министерствата и органите во состав: </w:t>
      </w:r>
      <w:r w:rsidR="00A54654" w:rsidRPr="002875A9">
        <w:rPr>
          <w:rFonts w:ascii="StobiSerif Regular" w:hAnsi="StobiSerif Regular"/>
          <w:b/>
          <w:bCs/>
          <w:color w:val="000000" w:themeColor="text1"/>
        </w:rPr>
        <w:t>од 1</w:t>
      </w:r>
      <w:r w:rsidR="00A54654" w:rsidRPr="002875A9">
        <w:rPr>
          <w:rFonts w:ascii="StobiSerif Regular" w:hAnsi="StobiSerif Regular"/>
          <w:b/>
          <w:bCs/>
          <w:color w:val="000000" w:themeColor="text1"/>
          <w:lang w:val="en-US"/>
        </w:rPr>
        <w:t>09</w:t>
      </w:r>
      <w:r w:rsidRPr="002875A9">
        <w:rPr>
          <w:rFonts w:ascii="StobiSerif Regular" w:hAnsi="StobiSerif Regular"/>
          <w:b/>
          <w:bCs/>
          <w:color w:val="000000" w:themeColor="text1"/>
        </w:rPr>
        <w:t xml:space="preserve"> иматели, прашалник доставија </w:t>
      </w:r>
      <w:r w:rsidR="001B24EF" w:rsidRPr="002875A9">
        <w:rPr>
          <w:rFonts w:ascii="StobiSerif Regular" w:hAnsi="StobiSerif Regular"/>
          <w:b/>
          <w:bCs/>
          <w:color w:val="000000" w:themeColor="text1"/>
          <w:lang w:val="en-US"/>
        </w:rPr>
        <w:t>57</w:t>
      </w:r>
      <w:r w:rsidRPr="002875A9">
        <w:rPr>
          <w:rFonts w:ascii="StobiSerif Regular" w:hAnsi="StobiSerif Regular"/>
          <w:b/>
          <w:bCs/>
          <w:color w:val="000000" w:themeColor="text1"/>
        </w:rPr>
        <w:t xml:space="preserve"> иматели</w:t>
      </w:r>
    </w:p>
    <w:p w14:paraId="73B9C690" w14:textId="7C1CC34D" w:rsidR="00945673" w:rsidRPr="00945673" w:rsidRDefault="00945673" w:rsidP="00945673">
      <w:pPr>
        <w:spacing w:after="0" w:line="240" w:lineRule="auto"/>
        <w:jc w:val="both"/>
        <w:rPr>
          <w:rFonts w:ascii="StobiSerif Regular" w:hAnsi="StobiSerif Regular"/>
          <w:b/>
          <w:bCs/>
        </w:rPr>
      </w:pPr>
      <w:r>
        <w:rPr>
          <w:rFonts w:ascii="StobiSerif Regular" w:hAnsi="StobiSerif Regular"/>
          <w:b/>
          <w:bCs/>
        </w:rPr>
        <w:br w:type="page"/>
      </w:r>
    </w:p>
    <w:p w14:paraId="6F918377" w14:textId="500EEC0C" w:rsidR="000144A3" w:rsidRDefault="000144A3" w:rsidP="000144A3">
      <w:pPr>
        <w:jc w:val="both"/>
        <w:rPr>
          <w:rFonts w:ascii="StobiSerif Regular" w:hAnsi="StobiSerif Regular"/>
        </w:rPr>
      </w:pPr>
      <w:r w:rsidRPr="003B1049">
        <w:rPr>
          <w:rFonts w:ascii="StobiSerif Regular" w:hAnsi="StobiSerif Regular"/>
        </w:rPr>
        <w:lastRenderedPageBreak/>
        <w:t xml:space="preserve">Според добиените одговори на Прашалникот </w:t>
      </w:r>
      <w:r>
        <w:rPr>
          <w:rFonts w:ascii="StobiSerif Regular" w:hAnsi="StobiSerif Regular"/>
        </w:rPr>
        <w:t xml:space="preserve">за самоевалуација </w:t>
      </w:r>
      <w:r w:rsidRPr="003B1049">
        <w:rPr>
          <w:rFonts w:ascii="StobiSerif Regular" w:hAnsi="StobiSerif Regular"/>
        </w:rPr>
        <w:t>од и</w:t>
      </w:r>
      <w:r>
        <w:rPr>
          <w:rFonts w:ascii="StobiSerif Regular" w:hAnsi="StobiSerif Regular"/>
        </w:rPr>
        <w:t>мателите</w:t>
      </w:r>
      <w:r w:rsidRPr="003B1049">
        <w:rPr>
          <w:rFonts w:ascii="StobiSerif Regular" w:hAnsi="StobiSerif Regular"/>
        </w:rPr>
        <w:t>, во прилог Ви ја доставуваме табелата со сумираните податоци прикажани по бројот на иматели</w:t>
      </w:r>
      <w:r>
        <w:rPr>
          <w:rFonts w:ascii="StobiSerif Regular" w:hAnsi="StobiSerif Regular"/>
        </w:rPr>
        <w:t>:</w:t>
      </w:r>
    </w:p>
    <w:p w14:paraId="0C594928" w14:textId="77777777" w:rsidR="00901FB2" w:rsidRPr="00A80466" w:rsidRDefault="00901FB2" w:rsidP="000144A3">
      <w:pPr>
        <w:jc w:val="both"/>
        <w:rPr>
          <w:rFonts w:ascii="StobiSerif Regular" w:hAnsi="StobiSerif Regular"/>
        </w:rPr>
      </w:pPr>
    </w:p>
    <w:tbl>
      <w:tblPr>
        <w:tblW w:w="9351" w:type="dxa"/>
        <w:tblLook w:val="04A0" w:firstRow="1" w:lastRow="0" w:firstColumn="1" w:lastColumn="0" w:noHBand="0" w:noVBand="1"/>
      </w:tblPr>
      <w:tblGrid>
        <w:gridCol w:w="1723"/>
        <w:gridCol w:w="1388"/>
        <w:gridCol w:w="1219"/>
        <w:gridCol w:w="1526"/>
        <w:gridCol w:w="1485"/>
        <w:gridCol w:w="2010"/>
      </w:tblGrid>
      <w:tr w:rsidR="00AB1916" w:rsidRPr="009E2956" w14:paraId="2F1919BD" w14:textId="77777777" w:rsidTr="00945673">
        <w:trPr>
          <w:trHeight w:val="5302"/>
        </w:trPr>
        <w:tc>
          <w:tcPr>
            <w:tcW w:w="1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C8B2E" w14:textId="77777777" w:rsidR="009E2956" w:rsidRPr="009E2956" w:rsidRDefault="009E2956" w:rsidP="009E2956">
            <w:pPr>
              <w:spacing w:after="0" w:line="240" w:lineRule="auto"/>
              <w:jc w:val="center"/>
              <w:rPr>
                <w:rFonts w:eastAsia="Times New Roman" w:cs="Calibri"/>
                <w:b/>
                <w:bCs/>
                <w:color w:val="000000"/>
                <w:sz w:val="18"/>
                <w:szCs w:val="18"/>
                <w:lang w:eastAsia="mk-MK"/>
              </w:rPr>
            </w:pPr>
            <w:r w:rsidRPr="009E2956">
              <w:rPr>
                <w:rFonts w:eastAsia="Times New Roman" w:cs="Calibri"/>
                <w:b/>
                <w:bCs/>
                <w:color w:val="000000"/>
                <w:sz w:val="18"/>
                <w:szCs w:val="18"/>
                <w:lang w:eastAsia="mk-MK"/>
              </w:rPr>
              <w:t>Иматели</w:t>
            </w:r>
            <w:r w:rsidRPr="009E2956">
              <w:rPr>
                <w:rFonts w:ascii="Britannic Bold" w:eastAsia="Times New Roman" w:hAnsi="Britannic Bold" w:cs="Calibri"/>
                <w:b/>
                <w:bCs/>
                <w:color w:val="000000"/>
                <w:sz w:val="18"/>
                <w:szCs w:val="18"/>
                <w:lang w:eastAsia="mk-MK"/>
              </w:rPr>
              <w:t>/</w:t>
            </w:r>
            <w:r w:rsidRPr="009E2956">
              <w:rPr>
                <w:rFonts w:eastAsia="Times New Roman" w:cs="Calibri"/>
                <w:b/>
                <w:bCs/>
                <w:color w:val="000000"/>
                <w:sz w:val="18"/>
                <w:szCs w:val="18"/>
                <w:lang w:eastAsia="mk-MK"/>
              </w:rPr>
              <w:t>прашања</w:t>
            </w:r>
          </w:p>
        </w:tc>
        <w:tc>
          <w:tcPr>
            <w:tcW w:w="1388" w:type="dxa"/>
            <w:tcBorders>
              <w:top w:val="single" w:sz="4" w:space="0" w:color="auto"/>
              <w:left w:val="nil"/>
              <w:bottom w:val="single" w:sz="4" w:space="0" w:color="auto"/>
              <w:right w:val="single" w:sz="4" w:space="0" w:color="auto"/>
            </w:tcBorders>
            <w:shd w:val="clear" w:color="auto" w:fill="auto"/>
            <w:noWrap/>
            <w:vAlign w:val="center"/>
            <w:hideMark/>
          </w:tcPr>
          <w:p w14:paraId="21F40F19" w14:textId="77777777" w:rsidR="009E2956" w:rsidRPr="009E2956" w:rsidRDefault="009E2956" w:rsidP="009E2956">
            <w:pPr>
              <w:spacing w:after="0" w:line="240" w:lineRule="auto"/>
              <w:jc w:val="center"/>
              <w:rPr>
                <w:rFonts w:eastAsia="Times New Roman" w:cs="Calibri"/>
                <w:b/>
                <w:bCs/>
                <w:color w:val="000000"/>
                <w:sz w:val="18"/>
                <w:szCs w:val="18"/>
                <w:lang w:eastAsia="mk-MK"/>
              </w:rPr>
            </w:pPr>
            <w:r w:rsidRPr="009E2956">
              <w:rPr>
                <w:rFonts w:eastAsia="Times New Roman" w:cs="Calibri"/>
                <w:b/>
                <w:bCs/>
                <w:color w:val="000000"/>
                <w:sz w:val="18"/>
                <w:szCs w:val="18"/>
                <w:lang w:eastAsia="mk-MK"/>
              </w:rPr>
              <w:t>број на мониторирани иматели</w:t>
            </w:r>
          </w:p>
        </w:tc>
        <w:tc>
          <w:tcPr>
            <w:tcW w:w="1219" w:type="dxa"/>
            <w:tcBorders>
              <w:top w:val="single" w:sz="4" w:space="0" w:color="auto"/>
              <w:left w:val="nil"/>
              <w:bottom w:val="single" w:sz="4" w:space="0" w:color="auto"/>
              <w:right w:val="single" w:sz="4" w:space="0" w:color="auto"/>
            </w:tcBorders>
            <w:shd w:val="clear" w:color="auto" w:fill="auto"/>
            <w:noWrap/>
            <w:vAlign w:val="center"/>
            <w:hideMark/>
          </w:tcPr>
          <w:p w14:paraId="2AF3EC14" w14:textId="77777777" w:rsidR="009E2956" w:rsidRPr="009E2956" w:rsidRDefault="009E2956" w:rsidP="009E2956">
            <w:pPr>
              <w:spacing w:after="0" w:line="240" w:lineRule="auto"/>
              <w:jc w:val="center"/>
              <w:rPr>
                <w:rFonts w:eastAsia="Times New Roman" w:cs="Calibri"/>
                <w:b/>
                <w:bCs/>
                <w:color w:val="000000"/>
                <w:sz w:val="18"/>
                <w:szCs w:val="18"/>
                <w:lang w:eastAsia="mk-MK"/>
              </w:rPr>
            </w:pPr>
            <w:r w:rsidRPr="009E2956">
              <w:rPr>
                <w:rFonts w:eastAsia="Times New Roman" w:cs="Calibri"/>
                <w:b/>
                <w:bCs/>
                <w:color w:val="000000"/>
                <w:sz w:val="18"/>
                <w:szCs w:val="18"/>
                <w:lang w:eastAsia="mk-MK"/>
              </w:rPr>
              <w:t xml:space="preserve">одговорени прашалници </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6AB490DE" w14:textId="77777777" w:rsidR="009E2956" w:rsidRPr="009E2956" w:rsidRDefault="009E2956" w:rsidP="009E2956">
            <w:pPr>
              <w:spacing w:after="0" w:line="240" w:lineRule="auto"/>
              <w:jc w:val="center"/>
              <w:rPr>
                <w:rFonts w:eastAsia="Times New Roman" w:cs="Calibri"/>
                <w:b/>
                <w:bCs/>
                <w:color w:val="000000"/>
                <w:sz w:val="18"/>
                <w:szCs w:val="18"/>
                <w:lang w:eastAsia="mk-MK"/>
              </w:rPr>
            </w:pPr>
            <w:r w:rsidRPr="009E2956">
              <w:rPr>
                <w:rFonts w:eastAsia="Times New Roman" w:cs="Calibri"/>
                <w:b/>
                <w:bCs/>
                <w:color w:val="000000"/>
                <w:sz w:val="18"/>
                <w:szCs w:val="18"/>
                <w:lang w:eastAsia="mk-MK"/>
              </w:rPr>
              <w:t>Дали</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на</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веб</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страната</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ги</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имате</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објавено</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задолжителните</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информации</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од</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член</w:t>
            </w:r>
            <w:r w:rsidRPr="009E2956">
              <w:rPr>
                <w:rFonts w:ascii="Britannic Bold" w:eastAsia="Times New Roman" w:hAnsi="Britannic Bold" w:cs="Calibri"/>
                <w:b/>
                <w:bCs/>
                <w:color w:val="000000"/>
                <w:sz w:val="18"/>
                <w:szCs w:val="18"/>
                <w:lang w:eastAsia="mk-MK"/>
              </w:rPr>
              <w:t xml:space="preserve"> 10 </w:t>
            </w:r>
            <w:r w:rsidRPr="009E2956">
              <w:rPr>
                <w:rFonts w:eastAsia="Times New Roman" w:cs="Calibri"/>
                <w:b/>
                <w:bCs/>
                <w:color w:val="000000"/>
                <w:sz w:val="18"/>
                <w:szCs w:val="18"/>
                <w:lang w:eastAsia="mk-MK"/>
              </w:rPr>
              <w:t>од</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законот</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за</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слободен</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пристап</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до</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информациите</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од</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јавен</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карактер</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со</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поставување</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на</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банер</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на</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видливо</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место</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и</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истиот</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да</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води</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до</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информациите</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од</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јавен</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карактер</w:t>
            </w:r>
            <w:r w:rsidRPr="009E2956">
              <w:rPr>
                <w:rFonts w:ascii="Britannic Bold" w:eastAsia="Times New Roman" w:hAnsi="Britannic Bold" w:cs="Calibri"/>
                <w:b/>
                <w:bCs/>
                <w:color w:val="000000"/>
                <w:sz w:val="18"/>
                <w:szCs w:val="18"/>
                <w:lang w:eastAsia="mk-MK"/>
              </w:rPr>
              <w:t>?</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14:paraId="2C2695CA" w14:textId="4E301409" w:rsidR="009E2956" w:rsidRPr="009E2956" w:rsidRDefault="009E2956" w:rsidP="009E2956">
            <w:pPr>
              <w:spacing w:after="0" w:line="240" w:lineRule="auto"/>
              <w:jc w:val="center"/>
              <w:rPr>
                <w:rFonts w:asciiTheme="minorHAnsi" w:eastAsia="Times New Roman" w:hAnsiTheme="minorHAnsi" w:cs="Calibri"/>
                <w:b/>
                <w:bCs/>
                <w:color w:val="000000"/>
                <w:sz w:val="18"/>
                <w:szCs w:val="18"/>
                <w:lang w:eastAsia="mk-MK"/>
              </w:rPr>
            </w:pPr>
            <w:r w:rsidRPr="009E2956">
              <w:rPr>
                <w:rFonts w:eastAsia="Times New Roman" w:cs="Calibri"/>
                <w:b/>
                <w:bCs/>
                <w:color w:val="000000"/>
                <w:sz w:val="18"/>
                <w:szCs w:val="18"/>
                <w:lang w:eastAsia="mk-MK"/>
              </w:rPr>
              <w:t>Дали</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на</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веб</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страната</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ги</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имате</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објавено</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анонимизирано</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барањата</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за</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пристап</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до</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информации</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од</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јавен</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карактер</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за</w:t>
            </w:r>
            <w:r w:rsidRPr="009E2956">
              <w:rPr>
                <w:rFonts w:ascii="Britannic Bold" w:eastAsia="Times New Roman" w:hAnsi="Britannic Bold" w:cs="Calibri"/>
                <w:b/>
                <w:bCs/>
                <w:color w:val="000000"/>
                <w:sz w:val="18"/>
                <w:szCs w:val="18"/>
                <w:lang w:eastAsia="mk-MK"/>
              </w:rPr>
              <w:t xml:space="preserve"> 2023 </w:t>
            </w:r>
            <w:r>
              <w:rPr>
                <w:rFonts w:eastAsia="Times New Roman" w:cs="Calibri"/>
                <w:b/>
                <w:bCs/>
                <w:color w:val="000000"/>
                <w:sz w:val="18"/>
                <w:szCs w:val="18"/>
                <w:lang w:eastAsia="mk-MK"/>
              </w:rPr>
              <w:t xml:space="preserve">и </w:t>
            </w:r>
            <w:r w:rsidRPr="009E2956">
              <w:rPr>
                <w:rFonts w:ascii="Britannic Bold" w:eastAsia="Times New Roman" w:hAnsi="Britannic Bold" w:cs="Calibri"/>
                <w:b/>
                <w:bCs/>
                <w:color w:val="000000"/>
                <w:sz w:val="18"/>
                <w:szCs w:val="18"/>
                <w:lang w:eastAsia="mk-MK"/>
              </w:rPr>
              <w:t>2024</w:t>
            </w:r>
            <w:r w:rsidRPr="009E2956">
              <w:rPr>
                <w:rFonts w:eastAsia="Times New Roman" w:cs="Calibri"/>
                <w:b/>
                <w:bCs/>
                <w:color w:val="000000"/>
                <w:sz w:val="18"/>
                <w:szCs w:val="18"/>
                <w:lang w:eastAsia="mk-MK"/>
              </w:rPr>
              <w:t>година</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заедно</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со</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одговорите</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кои</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веќе</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сте</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ги</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доставиле</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до</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барателот</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со</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цел</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да</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можат</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да</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бидат</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повторно</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употребувани</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од</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други</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физички</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и</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правни</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лица</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без</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повторно</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поднесување</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на</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барање</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со</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иста</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содржина</w:t>
            </w:r>
            <w:r w:rsidR="00AB1916">
              <w:rPr>
                <w:rFonts w:eastAsia="Times New Roman" w:cs="Calibri"/>
                <w:b/>
                <w:bCs/>
                <w:color w:val="000000"/>
                <w:sz w:val="18"/>
                <w:szCs w:val="18"/>
                <w:lang w:eastAsia="mk-MK"/>
              </w:rPr>
              <w:t>.</w:t>
            </w:r>
          </w:p>
        </w:tc>
        <w:tc>
          <w:tcPr>
            <w:tcW w:w="2010" w:type="dxa"/>
            <w:tcBorders>
              <w:top w:val="single" w:sz="4" w:space="0" w:color="auto"/>
              <w:left w:val="nil"/>
              <w:bottom w:val="single" w:sz="4" w:space="0" w:color="auto"/>
              <w:right w:val="single" w:sz="4" w:space="0" w:color="auto"/>
            </w:tcBorders>
            <w:shd w:val="clear" w:color="auto" w:fill="auto"/>
            <w:vAlign w:val="center"/>
            <w:hideMark/>
          </w:tcPr>
          <w:p w14:paraId="5F4D2F36" w14:textId="77777777" w:rsidR="009E2956" w:rsidRPr="009E2956" w:rsidRDefault="009E2956" w:rsidP="009E2956">
            <w:pPr>
              <w:spacing w:after="0" w:line="240" w:lineRule="auto"/>
              <w:jc w:val="center"/>
              <w:rPr>
                <w:rFonts w:eastAsia="Times New Roman" w:cs="Calibri"/>
                <w:b/>
                <w:bCs/>
                <w:color w:val="000000"/>
                <w:sz w:val="18"/>
                <w:szCs w:val="18"/>
                <w:lang w:eastAsia="mk-MK"/>
              </w:rPr>
            </w:pPr>
            <w:r w:rsidRPr="009E2956">
              <w:rPr>
                <w:rFonts w:eastAsia="Times New Roman" w:cs="Calibri"/>
                <w:b/>
                <w:bCs/>
                <w:color w:val="000000"/>
                <w:sz w:val="18"/>
                <w:szCs w:val="18"/>
                <w:lang w:eastAsia="mk-MK"/>
              </w:rPr>
              <w:t>Дали</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ги</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имате</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објавено</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информациите</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од</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јавен</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карактер</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систематизирано</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по</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области</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согласно</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членот</w:t>
            </w:r>
            <w:r w:rsidRPr="009E2956">
              <w:rPr>
                <w:rFonts w:ascii="Britannic Bold" w:eastAsia="Times New Roman" w:hAnsi="Britannic Bold" w:cs="Calibri"/>
                <w:b/>
                <w:bCs/>
                <w:color w:val="000000"/>
                <w:sz w:val="18"/>
                <w:szCs w:val="18"/>
                <w:lang w:eastAsia="mk-MK"/>
              </w:rPr>
              <w:t xml:space="preserve"> 10 </w:t>
            </w:r>
            <w:r w:rsidRPr="009E2956">
              <w:rPr>
                <w:rFonts w:eastAsia="Times New Roman" w:cs="Calibri"/>
                <w:b/>
                <w:bCs/>
                <w:color w:val="000000"/>
                <w:sz w:val="18"/>
                <w:szCs w:val="18"/>
                <w:lang w:eastAsia="mk-MK"/>
              </w:rPr>
              <w:t>став</w:t>
            </w:r>
            <w:r w:rsidRPr="009E2956">
              <w:rPr>
                <w:rFonts w:ascii="Britannic Bold" w:eastAsia="Times New Roman" w:hAnsi="Britannic Bold" w:cs="Calibri"/>
                <w:b/>
                <w:bCs/>
                <w:color w:val="000000"/>
                <w:sz w:val="18"/>
                <w:szCs w:val="18"/>
                <w:lang w:eastAsia="mk-MK"/>
              </w:rPr>
              <w:t xml:space="preserve"> 1 </w:t>
            </w:r>
            <w:r w:rsidRPr="009E2956">
              <w:rPr>
                <w:rFonts w:eastAsia="Times New Roman" w:cs="Calibri"/>
                <w:b/>
                <w:bCs/>
                <w:color w:val="000000"/>
                <w:sz w:val="18"/>
                <w:szCs w:val="18"/>
                <w:lang w:eastAsia="mk-MK"/>
              </w:rPr>
              <w:t>точка</w:t>
            </w:r>
            <w:r w:rsidRPr="009E2956">
              <w:rPr>
                <w:rFonts w:ascii="Britannic Bold" w:eastAsia="Times New Roman" w:hAnsi="Britannic Bold" w:cs="Calibri"/>
                <w:b/>
                <w:bCs/>
                <w:color w:val="000000"/>
                <w:sz w:val="18"/>
                <w:szCs w:val="18"/>
                <w:lang w:eastAsia="mk-MK"/>
              </w:rPr>
              <w:t xml:space="preserve"> 22- </w:t>
            </w:r>
            <w:r w:rsidRPr="009E2956">
              <w:rPr>
                <w:rFonts w:eastAsia="Times New Roman" w:cs="Calibri"/>
                <w:b/>
                <w:bCs/>
                <w:color w:val="000000"/>
                <w:sz w:val="18"/>
                <w:szCs w:val="18"/>
                <w:lang w:eastAsia="mk-MK"/>
              </w:rPr>
              <w:t>други</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информации</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кои</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произлегуваат</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од</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надлежноста</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и</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работата</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на</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имателот</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на</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информацијата</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од</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законот</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за</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слободен</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пристап</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до</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информации</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од</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јавен</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карактер</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како</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што</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е</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наведено</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во</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упатството</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за</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подобрување</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на</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транспарентноста</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на</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институциите</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од</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јавен</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сектор</w:t>
            </w:r>
            <w:r w:rsidRPr="009E2956">
              <w:rPr>
                <w:rFonts w:ascii="Britannic Bold" w:eastAsia="Times New Roman" w:hAnsi="Britannic Bold" w:cs="Calibri"/>
                <w:b/>
                <w:bCs/>
                <w:color w:val="000000"/>
                <w:sz w:val="18"/>
                <w:szCs w:val="18"/>
                <w:lang w:eastAsia="mk-MK"/>
              </w:rPr>
              <w:t>?</w:t>
            </w:r>
          </w:p>
        </w:tc>
      </w:tr>
      <w:tr w:rsidR="009E2956" w:rsidRPr="009E2956" w14:paraId="32E25389" w14:textId="77777777" w:rsidTr="00AB1916">
        <w:trPr>
          <w:trHeight w:val="76"/>
        </w:trPr>
        <w:tc>
          <w:tcPr>
            <w:tcW w:w="1723" w:type="dxa"/>
            <w:tcBorders>
              <w:top w:val="nil"/>
              <w:left w:val="single" w:sz="4" w:space="0" w:color="auto"/>
              <w:bottom w:val="single" w:sz="4" w:space="0" w:color="auto"/>
              <w:right w:val="single" w:sz="4" w:space="0" w:color="auto"/>
            </w:tcBorders>
            <w:shd w:val="clear" w:color="auto" w:fill="auto"/>
            <w:vAlign w:val="center"/>
            <w:hideMark/>
          </w:tcPr>
          <w:p w14:paraId="70FD2972" w14:textId="77777777" w:rsidR="009E2956" w:rsidRPr="009E2956" w:rsidRDefault="009E2956" w:rsidP="009E2956">
            <w:pPr>
              <w:spacing w:after="0" w:line="240" w:lineRule="auto"/>
              <w:jc w:val="center"/>
              <w:rPr>
                <w:rFonts w:eastAsia="Times New Roman" w:cs="Calibri"/>
                <w:b/>
                <w:bCs/>
                <w:color w:val="000000"/>
                <w:sz w:val="18"/>
                <w:szCs w:val="18"/>
                <w:lang w:eastAsia="mk-MK"/>
              </w:rPr>
            </w:pPr>
            <w:r w:rsidRPr="009E2956">
              <w:rPr>
                <w:rFonts w:eastAsia="Times New Roman" w:cs="Calibri"/>
                <w:b/>
                <w:bCs/>
                <w:color w:val="000000"/>
                <w:sz w:val="18"/>
                <w:szCs w:val="18"/>
                <w:lang w:eastAsia="mk-MK"/>
              </w:rPr>
              <w:t>Општини</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и</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Центри за развој на плански</w:t>
            </w:r>
            <w:r w:rsidRPr="009E2956">
              <w:rPr>
                <w:rFonts w:ascii="Britannic Bold" w:eastAsia="Times New Roman" w:hAnsi="Britannic Bold" w:cs="Calibri"/>
                <w:b/>
                <w:bCs/>
                <w:color w:val="000000"/>
                <w:sz w:val="18"/>
                <w:szCs w:val="18"/>
                <w:lang w:eastAsia="mk-MK"/>
              </w:rPr>
              <w:t xml:space="preserve"> </w:t>
            </w:r>
            <w:r w:rsidRPr="009E2956">
              <w:rPr>
                <w:rFonts w:eastAsia="Times New Roman" w:cs="Calibri"/>
                <w:b/>
                <w:bCs/>
                <w:color w:val="000000"/>
                <w:sz w:val="18"/>
                <w:szCs w:val="18"/>
                <w:lang w:eastAsia="mk-MK"/>
              </w:rPr>
              <w:t>региони</w:t>
            </w:r>
          </w:p>
        </w:tc>
        <w:tc>
          <w:tcPr>
            <w:tcW w:w="1388" w:type="dxa"/>
            <w:tcBorders>
              <w:top w:val="nil"/>
              <w:left w:val="nil"/>
              <w:bottom w:val="single" w:sz="4" w:space="0" w:color="auto"/>
              <w:right w:val="single" w:sz="4" w:space="0" w:color="auto"/>
            </w:tcBorders>
            <w:shd w:val="clear" w:color="auto" w:fill="auto"/>
            <w:noWrap/>
            <w:vAlign w:val="center"/>
            <w:hideMark/>
          </w:tcPr>
          <w:p w14:paraId="3B2BE6B0" w14:textId="77777777" w:rsidR="009E2956" w:rsidRPr="009E2956" w:rsidRDefault="009E2956" w:rsidP="009E2956">
            <w:pPr>
              <w:spacing w:after="0" w:line="240" w:lineRule="auto"/>
              <w:jc w:val="center"/>
              <w:rPr>
                <w:rFonts w:ascii="Britannic Bold" w:eastAsia="Times New Roman" w:hAnsi="Britannic Bold" w:cs="Calibri"/>
                <w:color w:val="000000"/>
                <w:sz w:val="22"/>
                <w:szCs w:val="22"/>
                <w:lang w:eastAsia="mk-MK"/>
              </w:rPr>
            </w:pPr>
            <w:r w:rsidRPr="009E2956">
              <w:rPr>
                <w:rFonts w:ascii="Britannic Bold" w:eastAsia="Times New Roman" w:hAnsi="Britannic Bold" w:cs="Calibri"/>
                <w:color w:val="000000"/>
                <w:sz w:val="22"/>
                <w:szCs w:val="22"/>
                <w:lang w:eastAsia="mk-MK"/>
              </w:rPr>
              <w:t>90</w:t>
            </w:r>
          </w:p>
        </w:tc>
        <w:tc>
          <w:tcPr>
            <w:tcW w:w="1219" w:type="dxa"/>
            <w:tcBorders>
              <w:top w:val="nil"/>
              <w:left w:val="nil"/>
              <w:bottom w:val="single" w:sz="4" w:space="0" w:color="auto"/>
              <w:right w:val="single" w:sz="4" w:space="0" w:color="auto"/>
            </w:tcBorders>
            <w:shd w:val="clear" w:color="auto" w:fill="auto"/>
            <w:noWrap/>
            <w:vAlign w:val="center"/>
            <w:hideMark/>
          </w:tcPr>
          <w:p w14:paraId="1E3DB38C" w14:textId="77777777" w:rsidR="009E2956" w:rsidRPr="009E2956" w:rsidRDefault="009E2956" w:rsidP="009E2956">
            <w:pPr>
              <w:spacing w:after="0" w:line="240" w:lineRule="auto"/>
              <w:jc w:val="center"/>
              <w:rPr>
                <w:rFonts w:ascii="Britannic Bold" w:eastAsia="Times New Roman" w:hAnsi="Britannic Bold" w:cs="Calibri"/>
                <w:color w:val="000000"/>
                <w:sz w:val="22"/>
                <w:szCs w:val="22"/>
                <w:lang w:eastAsia="mk-MK"/>
              </w:rPr>
            </w:pPr>
            <w:r w:rsidRPr="009E2956">
              <w:rPr>
                <w:rFonts w:ascii="Britannic Bold" w:eastAsia="Times New Roman" w:hAnsi="Britannic Bold" w:cs="Calibri"/>
                <w:color w:val="000000"/>
                <w:sz w:val="22"/>
                <w:szCs w:val="22"/>
                <w:lang w:eastAsia="mk-MK"/>
              </w:rPr>
              <w:t>38</w:t>
            </w:r>
          </w:p>
        </w:tc>
        <w:tc>
          <w:tcPr>
            <w:tcW w:w="1526" w:type="dxa"/>
            <w:tcBorders>
              <w:top w:val="nil"/>
              <w:left w:val="nil"/>
              <w:bottom w:val="single" w:sz="4" w:space="0" w:color="auto"/>
              <w:right w:val="single" w:sz="4" w:space="0" w:color="auto"/>
            </w:tcBorders>
            <w:shd w:val="clear" w:color="auto" w:fill="auto"/>
            <w:noWrap/>
            <w:vAlign w:val="center"/>
            <w:hideMark/>
          </w:tcPr>
          <w:p w14:paraId="401DD1E2" w14:textId="77777777" w:rsidR="009E2956" w:rsidRPr="009E2956" w:rsidRDefault="009E2956" w:rsidP="009E2956">
            <w:pPr>
              <w:spacing w:after="0" w:line="240" w:lineRule="auto"/>
              <w:jc w:val="center"/>
              <w:rPr>
                <w:rFonts w:ascii="Britannic Bold" w:eastAsia="Times New Roman" w:hAnsi="Britannic Bold" w:cs="Calibri"/>
                <w:color w:val="000000"/>
                <w:sz w:val="22"/>
                <w:szCs w:val="22"/>
                <w:lang w:eastAsia="mk-MK"/>
              </w:rPr>
            </w:pPr>
            <w:r w:rsidRPr="009E2956">
              <w:rPr>
                <w:rFonts w:ascii="Britannic Bold" w:eastAsia="Times New Roman" w:hAnsi="Britannic Bold" w:cs="Calibri"/>
                <w:color w:val="000000"/>
                <w:sz w:val="22"/>
                <w:szCs w:val="22"/>
                <w:lang w:eastAsia="mk-MK"/>
              </w:rPr>
              <w:t>35</w:t>
            </w:r>
          </w:p>
        </w:tc>
        <w:tc>
          <w:tcPr>
            <w:tcW w:w="1485" w:type="dxa"/>
            <w:tcBorders>
              <w:top w:val="nil"/>
              <w:left w:val="nil"/>
              <w:bottom w:val="single" w:sz="4" w:space="0" w:color="auto"/>
              <w:right w:val="single" w:sz="4" w:space="0" w:color="auto"/>
            </w:tcBorders>
            <w:shd w:val="clear" w:color="auto" w:fill="auto"/>
            <w:noWrap/>
            <w:vAlign w:val="center"/>
            <w:hideMark/>
          </w:tcPr>
          <w:p w14:paraId="5309A4A4" w14:textId="77777777" w:rsidR="009E2956" w:rsidRPr="009E2956" w:rsidRDefault="009E2956" w:rsidP="009E2956">
            <w:pPr>
              <w:spacing w:after="0" w:line="240" w:lineRule="auto"/>
              <w:jc w:val="center"/>
              <w:rPr>
                <w:rFonts w:ascii="Britannic Bold" w:eastAsia="Times New Roman" w:hAnsi="Britannic Bold" w:cs="Calibri"/>
                <w:color w:val="000000"/>
                <w:sz w:val="22"/>
                <w:szCs w:val="22"/>
                <w:lang w:eastAsia="mk-MK"/>
              </w:rPr>
            </w:pPr>
            <w:r w:rsidRPr="009E2956">
              <w:rPr>
                <w:rFonts w:ascii="Britannic Bold" w:eastAsia="Times New Roman" w:hAnsi="Britannic Bold" w:cs="Calibri"/>
                <w:color w:val="000000"/>
                <w:sz w:val="22"/>
                <w:szCs w:val="22"/>
                <w:lang w:eastAsia="mk-MK"/>
              </w:rPr>
              <w:t>15</w:t>
            </w:r>
          </w:p>
        </w:tc>
        <w:tc>
          <w:tcPr>
            <w:tcW w:w="2010" w:type="dxa"/>
            <w:tcBorders>
              <w:top w:val="nil"/>
              <w:left w:val="nil"/>
              <w:bottom w:val="single" w:sz="4" w:space="0" w:color="auto"/>
              <w:right w:val="single" w:sz="4" w:space="0" w:color="auto"/>
            </w:tcBorders>
            <w:shd w:val="clear" w:color="auto" w:fill="auto"/>
            <w:noWrap/>
            <w:vAlign w:val="center"/>
            <w:hideMark/>
          </w:tcPr>
          <w:p w14:paraId="33FE03BE" w14:textId="77777777" w:rsidR="009E2956" w:rsidRPr="009E2956" w:rsidRDefault="009E2956" w:rsidP="009E2956">
            <w:pPr>
              <w:spacing w:after="0" w:line="240" w:lineRule="auto"/>
              <w:jc w:val="center"/>
              <w:rPr>
                <w:rFonts w:ascii="Britannic Bold" w:eastAsia="Times New Roman" w:hAnsi="Britannic Bold" w:cs="Calibri"/>
                <w:color w:val="000000"/>
                <w:sz w:val="22"/>
                <w:szCs w:val="22"/>
                <w:lang w:eastAsia="mk-MK"/>
              </w:rPr>
            </w:pPr>
            <w:r w:rsidRPr="009E2956">
              <w:rPr>
                <w:rFonts w:ascii="Britannic Bold" w:eastAsia="Times New Roman" w:hAnsi="Britannic Bold" w:cs="Calibri"/>
                <w:color w:val="000000"/>
                <w:sz w:val="22"/>
                <w:szCs w:val="22"/>
                <w:lang w:eastAsia="mk-MK"/>
              </w:rPr>
              <w:t>74</w:t>
            </w:r>
          </w:p>
        </w:tc>
      </w:tr>
      <w:tr w:rsidR="009E2956" w:rsidRPr="009E2956" w14:paraId="46B80E36" w14:textId="77777777" w:rsidTr="00AB1916">
        <w:trPr>
          <w:trHeight w:val="83"/>
        </w:trPr>
        <w:tc>
          <w:tcPr>
            <w:tcW w:w="1723" w:type="dxa"/>
            <w:tcBorders>
              <w:top w:val="nil"/>
              <w:left w:val="single" w:sz="4" w:space="0" w:color="auto"/>
              <w:bottom w:val="single" w:sz="4" w:space="0" w:color="auto"/>
              <w:right w:val="single" w:sz="4" w:space="0" w:color="auto"/>
            </w:tcBorders>
            <w:shd w:val="clear" w:color="auto" w:fill="auto"/>
            <w:noWrap/>
            <w:vAlign w:val="center"/>
            <w:hideMark/>
          </w:tcPr>
          <w:p w14:paraId="2FAB7B7F" w14:textId="0B8A6235" w:rsidR="009E2956" w:rsidRPr="009E2956" w:rsidRDefault="009E2956" w:rsidP="009E2956">
            <w:pPr>
              <w:spacing w:after="0" w:line="240" w:lineRule="auto"/>
              <w:jc w:val="center"/>
              <w:rPr>
                <w:rFonts w:eastAsia="Times New Roman" w:cs="Calibri"/>
                <w:b/>
                <w:bCs/>
                <w:color w:val="000000"/>
                <w:sz w:val="18"/>
                <w:szCs w:val="18"/>
                <w:lang w:eastAsia="mk-MK"/>
              </w:rPr>
            </w:pPr>
            <w:r w:rsidRPr="009E2956">
              <w:rPr>
                <w:rFonts w:eastAsia="Times New Roman" w:cs="Calibri"/>
                <w:b/>
                <w:bCs/>
                <w:color w:val="000000"/>
                <w:sz w:val="18"/>
                <w:szCs w:val="18"/>
                <w:lang w:eastAsia="mk-MK"/>
              </w:rPr>
              <w:t>ЈП</w:t>
            </w:r>
            <w:r w:rsidRPr="009E2956">
              <w:rPr>
                <w:rFonts w:ascii="Britannic Bold" w:eastAsia="Times New Roman" w:hAnsi="Britannic Bold" w:cs="Calibri"/>
                <w:b/>
                <w:bCs/>
                <w:color w:val="000000"/>
                <w:sz w:val="18"/>
                <w:szCs w:val="18"/>
                <w:lang w:eastAsia="mk-MK"/>
              </w:rPr>
              <w:t xml:space="preserve"> </w:t>
            </w:r>
            <w:r w:rsidR="002F3B2E">
              <w:rPr>
                <w:rFonts w:eastAsia="Times New Roman" w:cs="Calibri"/>
                <w:b/>
                <w:bCs/>
                <w:color w:val="000000"/>
                <w:sz w:val="18"/>
                <w:szCs w:val="18"/>
                <w:lang w:eastAsia="mk-MK"/>
              </w:rPr>
              <w:t>во надлежност на о</w:t>
            </w:r>
            <w:r w:rsidRPr="009E2956">
              <w:rPr>
                <w:rFonts w:eastAsia="Times New Roman" w:cs="Calibri"/>
                <w:b/>
                <w:bCs/>
                <w:color w:val="000000"/>
                <w:sz w:val="18"/>
                <w:szCs w:val="18"/>
                <w:lang w:eastAsia="mk-MK"/>
              </w:rPr>
              <w:t>пштините</w:t>
            </w:r>
            <w:r w:rsidR="002473C0" w:rsidRPr="009E2956">
              <w:rPr>
                <w:rFonts w:eastAsia="Times New Roman" w:cs="Calibri"/>
                <w:b/>
                <w:bCs/>
                <w:color w:val="000000"/>
                <w:sz w:val="18"/>
                <w:szCs w:val="18"/>
                <w:lang w:eastAsia="mk-MK"/>
              </w:rPr>
              <w:t xml:space="preserve"> </w:t>
            </w:r>
            <w:r w:rsidR="002473C0">
              <w:rPr>
                <w:rFonts w:eastAsia="Times New Roman" w:cs="Calibri"/>
                <w:b/>
                <w:bCs/>
                <w:color w:val="000000"/>
                <w:sz w:val="18"/>
                <w:szCs w:val="18"/>
                <w:lang w:eastAsia="mk-MK"/>
              </w:rPr>
              <w:t xml:space="preserve">и </w:t>
            </w:r>
            <w:r w:rsidR="002473C0" w:rsidRPr="009E2956">
              <w:rPr>
                <w:rFonts w:eastAsia="Times New Roman" w:cs="Calibri"/>
                <w:b/>
                <w:bCs/>
                <w:color w:val="000000"/>
                <w:sz w:val="18"/>
                <w:szCs w:val="18"/>
                <w:lang w:eastAsia="mk-MK"/>
              </w:rPr>
              <w:t>Владата на РСМ</w:t>
            </w:r>
          </w:p>
        </w:tc>
        <w:tc>
          <w:tcPr>
            <w:tcW w:w="1388" w:type="dxa"/>
            <w:tcBorders>
              <w:top w:val="nil"/>
              <w:left w:val="nil"/>
              <w:bottom w:val="single" w:sz="4" w:space="0" w:color="auto"/>
              <w:right w:val="single" w:sz="4" w:space="0" w:color="auto"/>
            </w:tcBorders>
            <w:shd w:val="clear" w:color="auto" w:fill="auto"/>
            <w:noWrap/>
            <w:vAlign w:val="center"/>
            <w:hideMark/>
          </w:tcPr>
          <w:p w14:paraId="60AD90F9" w14:textId="77777777" w:rsidR="009E2956" w:rsidRPr="009E2956" w:rsidRDefault="009E2956" w:rsidP="009E2956">
            <w:pPr>
              <w:spacing w:after="0" w:line="240" w:lineRule="auto"/>
              <w:jc w:val="center"/>
              <w:rPr>
                <w:rFonts w:ascii="Britannic Bold" w:eastAsia="Times New Roman" w:hAnsi="Britannic Bold" w:cs="Calibri"/>
                <w:color w:val="000000"/>
                <w:sz w:val="22"/>
                <w:szCs w:val="22"/>
                <w:lang w:eastAsia="mk-MK"/>
              </w:rPr>
            </w:pPr>
            <w:r w:rsidRPr="009E2956">
              <w:rPr>
                <w:rFonts w:ascii="Britannic Bold" w:eastAsia="Times New Roman" w:hAnsi="Britannic Bold" w:cs="Calibri"/>
                <w:color w:val="000000"/>
                <w:sz w:val="22"/>
                <w:szCs w:val="22"/>
                <w:lang w:eastAsia="mk-MK"/>
              </w:rPr>
              <w:t>43</w:t>
            </w:r>
          </w:p>
        </w:tc>
        <w:tc>
          <w:tcPr>
            <w:tcW w:w="1219" w:type="dxa"/>
            <w:tcBorders>
              <w:top w:val="nil"/>
              <w:left w:val="nil"/>
              <w:bottom w:val="single" w:sz="4" w:space="0" w:color="auto"/>
              <w:right w:val="single" w:sz="4" w:space="0" w:color="auto"/>
            </w:tcBorders>
            <w:shd w:val="clear" w:color="auto" w:fill="auto"/>
            <w:noWrap/>
            <w:vAlign w:val="center"/>
            <w:hideMark/>
          </w:tcPr>
          <w:p w14:paraId="7D9F987D" w14:textId="77777777" w:rsidR="009E2956" w:rsidRPr="009E2956" w:rsidRDefault="009E2956" w:rsidP="009E2956">
            <w:pPr>
              <w:spacing w:after="0" w:line="240" w:lineRule="auto"/>
              <w:jc w:val="center"/>
              <w:rPr>
                <w:rFonts w:ascii="Britannic Bold" w:eastAsia="Times New Roman" w:hAnsi="Britannic Bold" w:cs="Calibri"/>
                <w:color w:val="000000"/>
                <w:sz w:val="22"/>
                <w:szCs w:val="22"/>
                <w:lang w:eastAsia="mk-MK"/>
              </w:rPr>
            </w:pPr>
            <w:r w:rsidRPr="009E2956">
              <w:rPr>
                <w:rFonts w:ascii="Britannic Bold" w:eastAsia="Times New Roman" w:hAnsi="Britannic Bold" w:cs="Calibri"/>
                <w:color w:val="000000"/>
                <w:sz w:val="22"/>
                <w:szCs w:val="22"/>
                <w:lang w:eastAsia="mk-MK"/>
              </w:rPr>
              <w:t>28</w:t>
            </w:r>
          </w:p>
        </w:tc>
        <w:tc>
          <w:tcPr>
            <w:tcW w:w="1526" w:type="dxa"/>
            <w:tcBorders>
              <w:top w:val="nil"/>
              <w:left w:val="nil"/>
              <w:bottom w:val="single" w:sz="4" w:space="0" w:color="auto"/>
              <w:right w:val="single" w:sz="4" w:space="0" w:color="auto"/>
            </w:tcBorders>
            <w:shd w:val="clear" w:color="auto" w:fill="auto"/>
            <w:noWrap/>
            <w:vAlign w:val="center"/>
            <w:hideMark/>
          </w:tcPr>
          <w:p w14:paraId="6EA9F329" w14:textId="77777777" w:rsidR="009E2956" w:rsidRPr="009E2956" w:rsidRDefault="009E2956" w:rsidP="009E2956">
            <w:pPr>
              <w:spacing w:after="0" w:line="240" w:lineRule="auto"/>
              <w:jc w:val="center"/>
              <w:rPr>
                <w:rFonts w:ascii="Britannic Bold" w:eastAsia="Times New Roman" w:hAnsi="Britannic Bold" w:cs="Calibri"/>
                <w:color w:val="000000"/>
                <w:sz w:val="22"/>
                <w:szCs w:val="22"/>
                <w:lang w:eastAsia="mk-MK"/>
              </w:rPr>
            </w:pPr>
            <w:r w:rsidRPr="009E2956">
              <w:rPr>
                <w:rFonts w:ascii="Britannic Bold" w:eastAsia="Times New Roman" w:hAnsi="Britannic Bold" w:cs="Calibri"/>
                <w:color w:val="000000"/>
                <w:sz w:val="22"/>
                <w:szCs w:val="22"/>
                <w:lang w:eastAsia="mk-MK"/>
              </w:rPr>
              <w:t>24</w:t>
            </w:r>
          </w:p>
        </w:tc>
        <w:tc>
          <w:tcPr>
            <w:tcW w:w="1485" w:type="dxa"/>
            <w:tcBorders>
              <w:top w:val="nil"/>
              <w:left w:val="nil"/>
              <w:bottom w:val="single" w:sz="4" w:space="0" w:color="auto"/>
              <w:right w:val="single" w:sz="4" w:space="0" w:color="auto"/>
            </w:tcBorders>
            <w:shd w:val="clear" w:color="auto" w:fill="auto"/>
            <w:noWrap/>
            <w:vAlign w:val="center"/>
            <w:hideMark/>
          </w:tcPr>
          <w:p w14:paraId="08E26090" w14:textId="77777777" w:rsidR="009E2956" w:rsidRPr="009E2956" w:rsidRDefault="009E2956" w:rsidP="009E2956">
            <w:pPr>
              <w:spacing w:after="0" w:line="240" w:lineRule="auto"/>
              <w:jc w:val="center"/>
              <w:rPr>
                <w:rFonts w:ascii="Britannic Bold" w:eastAsia="Times New Roman" w:hAnsi="Britannic Bold" w:cs="Calibri"/>
                <w:color w:val="000000"/>
                <w:sz w:val="22"/>
                <w:szCs w:val="22"/>
                <w:lang w:eastAsia="mk-MK"/>
              </w:rPr>
            </w:pPr>
            <w:r w:rsidRPr="009E2956">
              <w:rPr>
                <w:rFonts w:ascii="Britannic Bold" w:eastAsia="Times New Roman" w:hAnsi="Britannic Bold" w:cs="Calibri"/>
                <w:color w:val="000000"/>
                <w:sz w:val="22"/>
                <w:szCs w:val="22"/>
                <w:lang w:eastAsia="mk-MK"/>
              </w:rPr>
              <w:t>14</w:t>
            </w:r>
          </w:p>
        </w:tc>
        <w:tc>
          <w:tcPr>
            <w:tcW w:w="2010" w:type="dxa"/>
            <w:tcBorders>
              <w:top w:val="nil"/>
              <w:left w:val="nil"/>
              <w:bottom w:val="single" w:sz="4" w:space="0" w:color="auto"/>
              <w:right w:val="single" w:sz="4" w:space="0" w:color="auto"/>
            </w:tcBorders>
            <w:shd w:val="clear" w:color="auto" w:fill="auto"/>
            <w:noWrap/>
            <w:vAlign w:val="center"/>
            <w:hideMark/>
          </w:tcPr>
          <w:p w14:paraId="6F9F20BE" w14:textId="77777777" w:rsidR="009E2956" w:rsidRPr="009E2956" w:rsidRDefault="009E2956" w:rsidP="009E2956">
            <w:pPr>
              <w:spacing w:after="0" w:line="240" w:lineRule="auto"/>
              <w:jc w:val="center"/>
              <w:rPr>
                <w:rFonts w:ascii="Britannic Bold" w:eastAsia="Times New Roman" w:hAnsi="Britannic Bold" w:cs="Calibri"/>
                <w:color w:val="000000"/>
                <w:sz w:val="22"/>
                <w:szCs w:val="22"/>
                <w:lang w:eastAsia="mk-MK"/>
              </w:rPr>
            </w:pPr>
            <w:r w:rsidRPr="009E2956">
              <w:rPr>
                <w:rFonts w:ascii="Britannic Bold" w:eastAsia="Times New Roman" w:hAnsi="Britannic Bold" w:cs="Calibri"/>
                <w:color w:val="000000"/>
                <w:sz w:val="22"/>
                <w:szCs w:val="22"/>
                <w:lang w:eastAsia="mk-MK"/>
              </w:rPr>
              <w:t>39</w:t>
            </w:r>
          </w:p>
        </w:tc>
      </w:tr>
      <w:tr w:rsidR="009E2956" w:rsidRPr="009E2956" w14:paraId="43D2D978" w14:textId="77777777" w:rsidTr="00AB1916">
        <w:trPr>
          <w:trHeight w:val="134"/>
        </w:trPr>
        <w:tc>
          <w:tcPr>
            <w:tcW w:w="1723" w:type="dxa"/>
            <w:tcBorders>
              <w:top w:val="nil"/>
              <w:left w:val="single" w:sz="4" w:space="0" w:color="auto"/>
              <w:bottom w:val="single" w:sz="4" w:space="0" w:color="auto"/>
              <w:right w:val="single" w:sz="4" w:space="0" w:color="auto"/>
            </w:tcBorders>
            <w:shd w:val="clear" w:color="auto" w:fill="auto"/>
            <w:vAlign w:val="center"/>
            <w:hideMark/>
          </w:tcPr>
          <w:p w14:paraId="1E060AC1" w14:textId="77777777" w:rsidR="009E2956" w:rsidRPr="009E2956" w:rsidRDefault="009E2956" w:rsidP="009E2956">
            <w:pPr>
              <w:spacing w:after="0" w:line="240" w:lineRule="auto"/>
              <w:jc w:val="center"/>
              <w:rPr>
                <w:rFonts w:eastAsia="Times New Roman" w:cs="Calibri"/>
                <w:b/>
                <w:bCs/>
                <w:color w:val="000000"/>
                <w:sz w:val="18"/>
                <w:szCs w:val="18"/>
                <w:lang w:eastAsia="mk-MK"/>
              </w:rPr>
            </w:pPr>
            <w:r w:rsidRPr="009E2956">
              <w:rPr>
                <w:rFonts w:eastAsia="Times New Roman" w:cs="Calibri"/>
                <w:b/>
                <w:bCs/>
                <w:color w:val="000000"/>
                <w:sz w:val="18"/>
                <w:szCs w:val="18"/>
                <w:lang w:eastAsia="mk-MK"/>
              </w:rPr>
              <w:t>Владата на РСМ, министерствата и органите во состав</w:t>
            </w:r>
          </w:p>
        </w:tc>
        <w:tc>
          <w:tcPr>
            <w:tcW w:w="1388" w:type="dxa"/>
            <w:tcBorders>
              <w:top w:val="nil"/>
              <w:left w:val="nil"/>
              <w:bottom w:val="single" w:sz="4" w:space="0" w:color="auto"/>
              <w:right w:val="single" w:sz="4" w:space="0" w:color="auto"/>
            </w:tcBorders>
            <w:shd w:val="clear" w:color="auto" w:fill="auto"/>
            <w:noWrap/>
            <w:vAlign w:val="center"/>
            <w:hideMark/>
          </w:tcPr>
          <w:p w14:paraId="68D75F7C" w14:textId="15F1C4D8" w:rsidR="009E2956" w:rsidRPr="00CC5F5B" w:rsidRDefault="00CC5F5B" w:rsidP="009E2956">
            <w:pPr>
              <w:spacing w:after="0" w:line="240" w:lineRule="auto"/>
              <w:jc w:val="center"/>
              <w:rPr>
                <w:rFonts w:ascii="Britannic Bold" w:eastAsia="Times New Roman" w:hAnsi="Britannic Bold" w:cs="Calibri"/>
                <w:color w:val="000000"/>
                <w:sz w:val="22"/>
                <w:szCs w:val="22"/>
                <w:lang w:val="en-US" w:eastAsia="mk-MK"/>
              </w:rPr>
            </w:pPr>
            <w:r>
              <w:rPr>
                <w:rFonts w:ascii="Britannic Bold" w:eastAsia="Times New Roman" w:hAnsi="Britannic Bold" w:cs="Calibri"/>
                <w:color w:val="000000"/>
                <w:sz w:val="22"/>
                <w:szCs w:val="22"/>
                <w:lang w:val="en-US" w:eastAsia="mk-MK"/>
              </w:rPr>
              <w:t>109</w:t>
            </w:r>
          </w:p>
        </w:tc>
        <w:tc>
          <w:tcPr>
            <w:tcW w:w="1219" w:type="dxa"/>
            <w:tcBorders>
              <w:top w:val="nil"/>
              <w:left w:val="nil"/>
              <w:bottom w:val="single" w:sz="4" w:space="0" w:color="auto"/>
              <w:right w:val="single" w:sz="4" w:space="0" w:color="auto"/>
            </w:tcBorders>
            <w:shd w:val="clear" w:color="auto" w:fill="auto"/>
            <w:noWrap/>
            <w:vAlign w:val="center"/>
            <w:hideMark/>
          </w:tcPr>
          <w:p w14:paraId="2976FBEE" w14:textId="77777777" w:rsidR="009E2956" w:rsidRPr="009E2956" w:rsidRDefault="009E2956" w:rsidP="009E2956">
            <w:pPr>
              <w:spacing w:after="0" w:line="240" w:lineRule="auto"/>
              <w:jc w:val="center"/>
              <w:rPr>
                <w:rFonts w:ascii="Britannic Bold" w:eastAsia="Times New Roman" w:hAnsi="Britannic Bold" w:cs="Calibri"/>
                <w:color w:val="000000"/>
                <w:sz w:val="22"/>
                <w:szCs w:val="22"/>
                <w:lang w:eastAsia="mk-MK"/>
              </w:rPr>
            </w:pPr>
            <w:r w:rsidRPr="009E2956">
              <w:rPr>
                <w:rFonts w:ascii="Britannic Bold" w:eastAsia="Times New Roman" w:hAnsi="Britannic Bold" w:cs="Calibri"/>
                <w:color w:val="000000"/>
                <w:sz w:val="22"/>
                <w:szCs w:val="22"/>
                <w:lang w:eastAsia="mk-MK"/>
              </w:rPr>
              <w:t>57</w:t>
            </w:r>
          </w:p>
        </w:tc>
        <w:tc>
          <w:tcPr>
            <w:tcW w:w="1526" w:type="dxa"/>
            <w:tcBorders>
              <w:top w:val="nil"/>
              <w:left w:val="nil"/>
              <w:bottom w:val="single" w:sz="4" w:space="0" w:color="auto"/>
              <w:right w:val="single" w:sz="4" w:space="0" w:color="auto"/>
            </w:tcBorders>
            <w:shd w:val="clear" w:color="auto" w:fill="auto"/>
            <w:noWrap/>
            <w:vAlign w:val="center"/>
            <w:hideMark/>
          </w:tcPr>
          <w:p w14:paraId="54AB91CE" w14:textId="77777777" w:rsidR="009E2956" w:rsidRPr="009E2956" w:rsidRDefault="009E2956" w:rsidP="009E2956">
            <w:pPr>
              <w:spacing w:after="0" w:line="240" w:lineRule="auto"/>
              <w:jc w:val="center"/>
              <w:rPr>
                <w:rFonts w:ascii="Britannic Bold" w:eastAsia="Times New Roman" w:hAnsi="Britannic Bold" w:cs="Calibri"/>
                <w:color w:val="000000"/>
                <w:sz w:val="22"/>
                <w:szCs w:val="22"/>
                <w:lang w:eastAsia="mk-MK"/>
              </w:rPr>
            </w:pPr>
            <w:r w:rsidRPr="009E2956">
              <w:rPr>
                <w:rFonts w:ascii="Britannic Bold" w:eastAsia="Times New Roman" w:hAnsi="Britannic Bold" w:cs="Calibri"/>
                <w:color w:val="000000"/>
                <w:sz w:val="22"/>
                <w:szCs w:val="22"/>
                <w:lang w:eastAsia="mk-MK"/>
              </w:rPr>
              <w:t>76</w:t>
            </w:r>
          </w:p>
        </w:tc>
        <w:tc>
          <w:tcPr>
            <w:tcW w:w="1485" w:type="dxa"/>
            <w:tcBorders>
              <w:top w:val="nil"/>
              <w:left w:val="nil"/>
              <w:bottom w:val="single" w:sz="4" w:space="0" w:color="auto"/>
              <w:right w:val="single" w:sz="4" w:space="0" w:color="auto"/>
            </w:tcBorders>
            <w:shd w:val="clear" w:color="auto" w:fill="auto"/>
            <w:noWrap/>
            <w:vAlign w:val="center"/>
            <w:hideMark/>
          </w:tcPr>
          <w:p w14:paraId="55057C74" w14:textId="77777777" w:rsidR="009E2956" w:rsidRPr="009E2956" w:rsidRDefault="009E2956" w:rsidP="009E2956">
            <w:pPr>
              <w:spacing w:after="0" w:line="240" w:lineRule="auto"/>
              <w:jc w:val="center"/>
              <w:rPr>
                <w:rFonts w:ascii="Britannic Bold" w:eastAsia="Times New Roman" w:hAnsi="Britannic Bold" w:cs="Calibri"/>
                <w:color w:val="000000"/>
                <w:sz w:val="22"/>
                <w:szCs w:val="22"/>
                <w:lang w:eastAsia="mk-MK"/>
              </w:rPr>
            </w:pPr>
            <w:r w:rsidRPr="009E2956">
              <w:rPr>
                <w:rFonts w:ascii="Britannic Bold" w:eastAsia="Times New Roman" w:hAnsi="Britannic Bold" w:cs="Calibri"/>
                <w:color w:val="000000"/>
                <w:sz w:val="22"/>
                <w:szCs w:val="22"/>
                <w:lang w:eastAsia="mk-MK"/>
              </w:rPr>
              <w:t>38</w:t>
            </w:r>
          </w:p>
        </w:tc>
        <w:tc>
          <w:tcPr>
            <w:tcW w:w="2010" w:type="dxa"/>
            <w:tcBorders>
              <w:top w:val="nil"/>
              <w:left w:val="nil"/>
              <w:bottom w:val="single" w:sz="4" w:space="0" w:color="auto"/>
              <w:right w:val="single" w:sz="4" w:space="0" w:color="auto"/>
            </w:tcBorders>
            <w:shd w:val="clear" w:color="auto" w:fill="auto"/>
            <w:noWrap/>
            <w:vAlign w:val="center"/>
            <w:hideMark/>
          </w:tcPr>
          <w:p w14:paraId="4E844834" w14:textId="77777777" w:rsidR="009E2956" w:rsidRPr="009E2956" w:rsidRDefault="009E2956" w:rsidP="009E2956">
            <w:pPr>
              <w:spacing w:after="0" w:line="240" w:lineRule="auto"/>
              <w:jc w:val="center"/>
              <w:rPr>
                <w:rFonts w:ascii="Britannic Bold" w:eastAsia="Times New Roman" w:hAnsi="Britannic Bold" w:cs="Calibri"/>
                <w:color w:val="000000"/>
                <w:sz w:val="22"/>
                <w:szCs w:val="22"/>
                <w:lang w:eastAsia="mk-MK"/>
              </w:rPr>
            </w:pPr>
            <w:r w:rsidRPr="009E2956">
              <w:rPr>
                <w:rFonts w:ascii="Britannic Bold" w:eastAsia="Times New Roman" w:hAnsi="Britannic Bold" w:cs="Calibri"/>
                <w:color w:val="000000"/>
                <w:sz w:val="22"/>
                <w:szCs w:val="22"/>
                <w:lang w:eastAsia="mk-MK"/>
              </w:rPr>
              <w:t>96</w:t>
            </w:r>
          </w:p>
        </w:tc>
      </w:tr>
      <w:tr w:rsidR="009E2956" w:rsidRPr="009E2956" w14:paraId="205182AD" w14:textId="77777777" w:rsidTr="00AB1916">
        <w:trPr>
          <w:trHeight w:val="26"/>
        </w:trPr>
        <w:tc>
          <w:tcPr>
            <w:tcW w:w="1723" w:type="dxa"/>
            <w:tcBorders>
              <w:top w:val="nil"/>
              <w:left w:val="single" w:sz="4" w:space="0" w:color="auto"/>
              <w:bottom w:val="single" w:sz="4" w:space="0" w:color="auto"/>
              <w:right w:val="single" w:sz="4" w:space="0" w:color="auto"/>
            </w:tcBorders>
            <w:shd w:val="clear" w:color="auto" w:fill="auto"/>
            <w:vAlign w:val="center"/>
            <w:hideMark/>
          </w:tcPr>
          <w:p w14:paraId="0AED9DA0" w14:textId="77777777" w:rsidR="009E2956" w:rsidRPr="009E2956" w:rsidRDefault="009E2956" w:rsidP="009E2956">
            <w:pPr>
              <w:spacing w:after="0" w:line="240" w:lineRule="auto"/>
              <w:jc w:val="center"/>
              <w:rPr>
                <w:rFonts w:eastAsia="Times New Roman" w:cs="Calibri"/>
                <w:b/>
                <w:bCs/>
                <w:color w:val="000000"/>
                <w:sz w:val="18"/>
                <w:szCs w:val="18"/>
                <w:lang w:eastAsia="mk-MK"/>
              </w:rPr>
            </w:pPr>
            <w:r w:rsidRPr="009E2956">
              <w:rPr>
                <w:rFonts w:eastAsia="Times New Roman" w:cs="Calibri"/>
                <w:b/>
                <w:bCs/>
                <w:color w:val="000000"/>
                <w:sz w:val="18"/>
                <w:szCs w:val="18"/>
                <w:lang w:eastAsia="mk-MK"/>
              </w:rPr>
              <w:t>вкупно</w:t>
            </w:r>
            <w:r w:rsidRPr="009E2956">
              <w:rPr>
                <w:rFonts w:ascii="Britannic Bold" w:eastAsia="Times New Roman" w:hAnsi="Britannic Bold" w:cs="Calibri"/>
                <w:b/>
                <w:bCs/>
                <w:color w:val="000000"/>
                <w:sz w:val="18"/>
                <w:szCs w:val="18"/>
                <w:lang w:eastAsia="mk-MK"/>
              </w:rPr>
              <w:t xml:space="preserve"> 246</w:t>
            </w:r>
          </w:p>
        </w:tc>
        <w:tc>
          <w:tcPr>
            <w:tcW w:w="1388" w:type="dxa"/>
            <w:tcBorders>
              <w:top w:val="nil"/>
              <w:left w:val="nil"/>
              <w:bottom w:val="single" w:sz="4" w:space="0" w:color="auto"/>
              <w:right w:val="single" w:sz="4" w:space="0" w:color="auto"/>
            </w:tcBorders>
            <w:shd w:val="clear" w:color="auto" w:fill="auto"/>
            <w:noWrap/>
            <w:vAlign w:val="center"/>
            <w:hideMark/>
          </w:tcPr>
          <w:p w14:paraId="58C4AC1C" w14:textId="1A56B3EB" w:rsidR="009E2956" w:rsidRPr="00CC5F5B" w:rsidRDefault="00CC5F5B" w:rsidP="009E2956">
            <w:pPr>
              <w:spacing w:after="0" w:line="240" w:lineRule="auto"/>
              <w:jc w:val="center"/>
              <w:rPr>
                <w:rFonts w:asciiTheme="minorHAnsi" w:eastAsia="Times New Roman" w:hAnsiTheme="minorHAnsi" w:cs="Calibri"/>
                <w:color w:val="000000"/>
                <w:sz w:val="22"/>
                <w:szCs w:val="22"/>
                <w:lang w:val="en-US" w:eastAsia="mk-MK"/>
              </w:rPr>
            </w:pPr>
            <w:r>
              <w:rPr>
                <w:rFonts w:ascii="Britannic Bold" w:eastAsia="Times New Roman" w:hAnsi="Britannic Bold" w:cs="Calibri"/>
                <w:color w:val="000000"/>
                <w:sz w:val="22"/>
                <w:szCs w:val="22"/>
                <w:lang w:eastAsia="mk-MK"/>
              </w:rPr>
              <w:t>24</w:t>
            </w:r>
            <w:r>
              <w:rPr>
                <w:rFonts w:ascii="Britannic Bold" w:eastAsia="Times New Roman" w:hAnsi="Britannic Bold" w:cs="Calibri"/>
                <w:color w:val="000000"/>
                <w:sz w:val="22"/>
                <w:szCs w:val="22"/>
                <w:lang w:val="en-US" w:eastAsia="mk-MK"/>
              </w:rPr>
              <w:t>2</w:t>
            </w:r>
          </w:p>
        </w:tc>
        <w:tc>
          <w:tcPr>
            <w:tcW w:w="1219" w:type="dxa"/>
            <w:tcBorders>
              <w:top w:val="nil"/>
              <w:left w:val="nil"/>
              <w:bottom w:val="single" w:sz="4" w:space="0" w:color="auto"/>
              <w:right w:val="single" w:sz="4" w:space="0" w:color="auto"/>
            </w:tcBorders>
            <w:shd w:val="clear" w:color="auto" w:fill="auto"/>
            <w:noWrap/>
            <w:vAlign w:val="bottom"/>
            <w:hideMark/>
          </w:tcPr>
          <w:p w14:paraId="0C0B95BA" w14:textId="77777777" w:rsidR="009E2956" w:rsidRPr="009E2956" w:rsidRDefault="009E2956" w:rsidP="009E2956">
            <w:pPr>
              <w:spacing w:after="0" w:line="240" w:lineRule="auto"/>
              <w:jc w:val="center"/>
              <w:rPr>
                <w:rFonts w:ascii="Britannic Bold" w:eastAsia="Times New Roman" w:hAnsi="Britannic Bold" w:cs="Calibri"/>
                <w:b/>
                <w:bCs/>
                <w:color w:val="000000"/>
                <w:sz w:val="22"/>
                <w:szCs w:val="22"/>
                <w:lang w:eastAsia="mk-MK"/>
              </w:rPr>
            </w:pPr>
            <w:r w:rsidRPr="009E2956">
              <w:rPr>
                <w:rFonts w:ascii="Britannic Bold" w:eastAsia="Times New Roman" w:hAnsi="Britannic Bold" w:cs="Calibri"/>
                <w:b/>
                <w:bCs/>
                <w:color w:val="000000"/>
                <w:sz w:val="22"/>
                <w:szCs w:val="22"/>
                <w:lang w:eastAsia="mk-MK"/>
              </w:rPr>
              <w:t>123</w:t>
            </w:r>
          </w:p>
        </w:tc>
        <w:tc>
          <w:tcPr>
            <w:tcW w:w="1526" w:type="dxa"/>
            <w:tcBorders>
              <w:top w:val="nil"/>
              <w:left w:val="nil"/>
              <w:bottom w:val="single" w:sz="4" w:space="0" w:color="auto"/>
              <w:right w:val="single" w:sz="4" w:space="0" w:color="auto"/>
            </w:tcBorders>
            <w:shd w:val="clear" w:color="auto" w:fill="auto"/>
            <w:noWrap/>
            <w:vAlign w:val="center"/>
            <w:hideMark/>
          </w:tcPr>
          <w:p w14:paraId="337BB519" w14:textId="7ED59222" w:rsidR="009E2956" w:rsidRPr="001638B1" w:rsidRDefault="001638B1" w:rsidP="009E2956">
            <w:pPr>
              <w:spacing w:after="0" w:line="240" w:lineRule="auto"/>
              <w:jc w:val="center"/>
              <w:rPr>
                <w:rFonts w:asciiTheme="minorHAnsi" w:eastAsia="Times New Roman" w:hAnsiTheme="minorHAnsi" w:cs="Calibri"/>
                <w:color w:val="000000"/>
                <w:sz w:val="22"/>
                <w:szCs w:val="22"/>
                <w:lang w:val="en-US" w:eastAsia="mk-MK"/>
              </w:rPr>
            </w:pPr>
            <w:r>
              <w:rPr>
                <w:rFonts w:ascii="Britannic Bold" w:eastAsia="Times New Roman" w:hAnsi="Britannic Bold" w:cs="Calibri"/>
                <w:color w:val="000000"/>
                <w:sz w:val="22"/>
                <w:szCs w:val="22"/>
                <w:lang w:eastAsia="mk-MK"/>
              </w:rPr>
              <w:t>1</w:t>
            </w:r>
            <w:r>
              <w:rPr>
                <w:rFonts w:ascii="Britannic Bold" w:eastAsia="Times New Roman" w:hAnsi="Britannic Bold" w:cs="Calibri"/>
                <w:color w:val="000000"/>
                <w:sz w:val="22"/>
                <w:szCs w:val="22"/>
                <w:lang w:val="en-US" w:eastAsia="mk-MK"/>
              </w:rPr>
              <w:t>35</w:t>
            </w:r>
          </w:p>
        </w:tc>
        <w:tc>
          <w:tcPr>
            <w:tcW w:w="1485" w:type="dxa"/>
            <w:tcBorders>
              <w:top w:val="nil"/>
              <w:left w:val="nil"/>
              <w:bottom w:val="single" w:sz="4" w:space="0" w:color="auto"/>
              <w:right w:val="single" w:sz="4" w:space="0" w:color="auto"/>
            </w:tcBorders>
            <w:shd w:val="clear" w:color="auto" w:fill="auto"/>
            <w:noWrap/>
            <w:vAlign w:val="center"/>
            <w:hideMark/>
          </w:tcPr>
          <w:p w14:paraId="2BDF4039" w14:textId="4C70D3ED" w:rsidR="009E2956" w:rsidRPr="001638B1" w:rsidRDefault="001638B1" w:rsidP="009E2956">
            <w:pPr>
              <w:spacing w:after="0" w:line="240" w:lineRule="auto"/>
              <w:jc w:val="center"/>
              <w:rPr>
                <w:rFonts w:asciiTheme="minorHAnsi" w:eastAsia="Times New Roman" w:hAnsiTheme="minorHAnsi" w:cs="Calibri"/>
                <w:color w:val="000000"/>
                <w:sz w:val="22"/>
                <w:szCs w:val="22"/>
                <w:lang w:val="en-US" w:eastAsia="mk-MK"/>
              </w:rPr>
            </w:pPr>
            <w:r>
              <w:rPr>
                <w:rFonts w:ascii="Britannic Bold" w:eastAsia="Times New Roman" w:hAnsi="Britannic Bold" w:cs="Calibri"/>
                <w:color w:val="000000"/>
                <w:sz w:val="22"/>
                <w:szCs w:val="22"/>
                <w:lang w:eastAsia="mk-MK"/>
              </w:rPr>
              <w:t>6</w:t>
            </w:r>
            <w:r>
              <w:rPr>
                <w:rFonts w:ascii="Britannic Bold" w:eastAsia="Times New Roman" w:hAnsi="Britannic Bold" w:cs="Calibri"/>
                <w:color w:val="000000"/>
                <w:sz w:val="22"/>
                <w:szCs w:val="22"/>
                <w:lang w:val="en-US" w:eastAsia="mk-MK"/>
              </w:rPr>
              <w:t>7</w:t>
            </w:r>
          </w:p>
        </w:tc>
        <w:tc>
          <w:tcPr>
            <w:tcW w:w="2010" w:type="dxa"/>
            <w:tcBorders>
              <w:top w:val="nil"/>
              <w:left w:val="nil"/>
              <w:bottom w:val="single" w:sz="4" w:space="0" w:color="auto"/>
              <w:right w:val="single" w:sz="4" w:space="0" w:color="auto"/>
            </w:tcBorders>
            <w:shd w:val="clear" w:color="auto" w:fill="auto"/>
            <w:noWrap/>
            <w:vAlign w:val="center"/>
            <w:hideMark/>
          </w:tcPr>
          <w:p w14:paraId="2EAF90C4" w14:textId="542F3832" w:rsidR="009E2956" w:rsidRPr="001638B1" w:rsidRDefault="001638B1" w:rsidP="009E2956">
            <w:pPr>
              <w:spacing w:after="0" w:line="240" w:lineRule="auto"/>
              <w:jc w:val="center"/>
              <w:rPr>
                <w:rFonts w:ascii="Britannic Bold" w:eastAsia="Times New Roman" w:hAnsi="Britannic Bold" w:cs="Calibri"/>
                <w:color w:val="000000"/>
                <w:sz w:val="22"/>
                <w:szCs w:val="22"/>
                <w:lang w:val="en-US" w:eastAsia="mk-MK"/>
              </w:rPr>
            </w:pPr>
            <w:r>
              <w:rPr>
                <w:rFonts w:ascii="Britannic Bold" w:eastAsia="Times New Roman" w:hAnsi="Britannic Bold" w:cs="Calibri"/>
                <w:color w:val="000000"/>
                <w:sz w:val="22"/>
                <w:szCs w:val="22"/>
                <w:lang w:val="en-US" w:eastAsia="mk-MK"/>
              </w:rPr>
              <w:t>209</w:t>
            </w:r>
          </w:p>
        </w:tc>
      </w:tr>
    </w:tbl>
    <w:p w14:paraId="6F72D7C5" w14:textId="77777777" w:rsidR="000144A3" w:rsidRPr="00C04111" w:rsidRDefault="000144A3" w:rsidP="000144A3">
      <w:pPr>
        <w:tabs>
          <w:tab w:val="left" w:pos="4032"/>
        </w:tabs>
        <w:rPr>
          <w:rFonts w:ascii="StobiSerif Regular" w:hAnsi="StobiSerif Regular"/>
          <w:b/>
          <w:bCs/>
          <w:u w:val="single"/>
          <w:lang w:val="en-US"/>
        </w:rPr>
      </w:pPr>
    </w:p>
    <w:p w14:paraId="2249DAAA" w14:textId="77777777" w:rsidR="009267FB" w:rsidRDefault="009267FB">
      <w:pPr>
        <w:spacing w:after="0" w:line="240" w:lineRule="auto"/>
        <w:jc w:val="both"/>
        <w:rPr>
          <w:rFonts w:ascii="StobiSerif Regular" w:hAnsi="StobiSerif Regular"/>
          <w:b/>
          <w:bCs/>
          <w:u w:val="single"/>
        </w:rPr>
      </w:pPr>
      <w:r>
        <w:rPr>
          <w:rFonts w:ascii="StobiSerif Regular" w:hAnsi="StobiSerif Regular"/>
          <w:b/>
          <w:bCs/>
          <w:u w:val="single"/>
        </w:rPr>
        <w:br w:type="page"/>
      </w:r>
    </w:p>
    <w:p w14:paraId="23CC8EF0" w14:textId="5655BBB4" w:rsidR="000144A3" w:rsidRDefault="000144A3" w:rsidP="000144A3">
      <w:pPr>
        <w:tabs>
          <w:tab w:val="left" w:pos="4032"/>
        </w:tabs>
        <w:rPr>
          <w:rFonts w:ascii="StobiSerif Regular" w:hAnsi="StobiSerif Regular"/>
          <w:b/>
          <w:bCs/>
          <w:u w:val="single"/>
        </w:rPr>
      </w:pPr>
      <w:r>
        <w:rPr>
          <w:rFonts w:ascii="StobiSerif Regular" w:hAnsi="StobiSerif Regular"/>
          <w:b/>
          <w:bCs/>
          <w:u w:val="single"/>
        </w:rPr>
        <w:lastRenderedPageBreak/>
        <w:t>Забелешки:</w:t>
      </w:r>
    </w:p>
    <w:p w14:paraId="320ED9E8" w14:textId="569B5014" w:rsidR="00517B02" w:rsidRPr="002875A9" w:rsidRDefault="00517B02" w:rsidP="00FC054E">
      <w:pPr>
        <w:tabs>
          <w:tab w:val="left" w:pos="4032"/>
        </w:tabs>
        <w:jc w:val="both"/>
        <w:rPr>
          <w:rFonts w:ascii="StobiSerif Regular" w:hAnsi="StobiSerif Regular"/>
          <w:b/>
          <w:bCs/>
          <w:color w:val="000000" w:themeColor="text1"/>
          <w:u w:val="single"/>
          <w:lang w:val="en-US"/>
        </w:rPr>
      </w:pPr>
      <w:r w:rsidRPr="002875A9">
        <w:rPr>
          <w:rFonts w:ascii="StobiSerif Regular" w:hAnsi="StobiSerif Regular"/>
          <w:color w:val="000000" w:themeColor="text1"/>
        </w:rPr>
        <w:t xml:space="preserve">Вкупниот број на </w:t>
      </w:r>
      <w:r w:rsidR="00FC054E" w:rsidRPr="002875A9">
        <w:rPr>
          <w:rFonts w:ascii="StobiSerif Regular" w:hAnsi="StobiSerif Regular"/>
          <w:color w:val="000000" w:themeColor="text1"/>
        </w:rPr>
        <w:t>мониторирани иматели</w:t>
      </w:r>
      <w:r w:rsidR="00FC054E" w:rsidRPr="002875A9">
        <w:rPr>
          <w:rFonts w:ascii="StobiSerif Regular" w:hAnsi="StobiSerif Regular"/>
          <w:b/>
          <w:bCs/>
          <w:color w:val="000000" w:themeColor="text1"/>
          <w:u w:val="single"/>
        </w:rPr>
        <w:t xml:space="preserve"> </w:t>
      </w:r>
      <w:r w:rsidRPr="002875A9">
        <w:rPr>
          <w:rFonts w:ascii="StobiSerif Regular" w:hAnsi="StobiSerif Regular"/>
          <w:color w:val="000000" w:themeColor="text1"/>
        </w:rPr>
        <w:t xml:space="preserve">е 246, меѓутоа кај државните органи постојат 4 иматели кои во моментот на </w:t>
      </w:r>
      <w:r w:rsidR="00FC054E" w:rsidRPr="002875A9">
        <w:rPr>
          <w:rFonts w:ascii="StobiSerif Regular" w:hAnsi="StobiSerif Regular"/>
          <w:color w:val="000000" w:themeColor="text1"/>
        </w:rPr>
        <w:t xml:space="preserve">спроведување </w:t>
      </w:r>
      <w:r w:rsidRPr="002875A9">
        <w:rPr>
          <w:rFonts w:ascii="StobiSerif Regular" w:hAnsi="StobiSerif Regular"/>
          <w:color w:val="000000" w:themeColor="text1"/>
        </w:rPr>
        <w:t>на мониторингот не можеа да бидат мониторирани</w:t>
      </w:r>
      <w:r w:rsidR="001B24EF" w:rsidRPr="002875A9">
        <w:rPr>
          <w:rFonts w:ascii="StobiSerif Regular" w:hAnsi="StobiSerif Regular"/>
          <w:color w:val="000000" w:themeColor="text1"/>
        </w:rPr>
        <w:t>, од причини што имателите</w:t>
      </w:r>
      <w:r w:rsidR="001B24EF" w:rsidRPr="002875A9">
        <w:rPr>
          <w:rFonts w:ascii="StobiSerif Regular" w:hAnsi="StobiSerif Regular"/>
          <w:b/>
          <w:bCs/>
          <w:color w:val="000000" w:themeColor="text1"/>
          <w:u w:val="single"/>
        </w:rPr>
        <w:t xml:space="preserve"> </w:t>
      </w:r>
      <w:r w:rsidR="00063173" w:rsidRPr="002875A9">
        <w:rPr>
          <w:rFonts w:ascii="StobiSerif Regular" w:hAnsi="StobiSerif Regular"/>
          <w:color w:val="000000" w:themeColor="text1"/>
        </w:rPr>
        <w:t>немаа веб страници или истите не беа функционални и од тој аспект</w:t>
      </w:r>
      <w:r w:rsidR="002875A9" w:rsidRPr="002875A9">
        <w:rPr>
          <w:rFonts w:ascii="StobiSerif Regular" w:hAnsi="StobiSerif Regular"/>
          <w:b/>
          <w:bCs/>
          <w:color w:val="000000" w:themeColor="text1"/>
        </w:rPr>
        <w:t xml:space="preserve"> </w:t>
      </w:r>
      <w:r w:rsidR="001B24EF" w:rsidRPr="002875A9">
        <w:rPr>
          <w:rFonts w:ascii="StobiSerif Regular" w:hAnsi="StobiSerif Regular"/>
          <w:color w:val="000000" w:themeColor="text1"/>
        </w:rPr>
        <w:t>истите не беа дел од спроведениот мониторинг</w:t>
      </w:r>
      <w:r w:rsidR="002875A9" w:rsidRPr="002875A9">
        <w:rPr>
          <w:rFonts w:ascii="StobiSerif Regular" w:hAnsi="StobiSerif Regular"/>
          <w:color w:val="000000" w:themeColor="text1"/>
        </w:rPr>
        <w:t>.</w:t>
      </w:r>
      <w:r w:rsidRPr="002875A9">
        <w:rPr>
          <w:rFonts w:ascii="StobiSerif Regular" w:hAnsi="StobiSerif Regular"/>
          <w:b/>
          <w:bCs/>
          <w:color w:val="000000" w:themeColor="text1"/>
          <w:u w:val="single"/>
        </w:rPr>
        <w:t xml:space="preserve"> </w:t>
      </w:r>
    </w:p>
    <w:p w14:paraId="79945617" w14:textId="4A620464" w:rsidR="000144A3" w:rsidRPr="002875A9" w:rsidRDefault="000144A3" w:rsidP="000144A3">
      <w:pPr>
        <w:jc w:val="both"/>
        <w:rPr>
          <w:rFonts w:ascii="StobiSerif Regular" w:hAnsi="StobiSerif Regular"/>
          <w:color w:val="000000" w:themeColor="text1"/>
        </w:rPr>
      </w:pPr>
      <w:r w:rsidRPr="002875A9">
        <w:rPr>
          <w:rFonts w:ascii="StobiSerif Regular" w:hAnsi="StobiSerif Regular"/>
          <w:color w:val="000000" w:themeColor="text1"/>
        </w:rPr>
        <w:t>Од 90 иматели од Општини и Центри за развој на плански региони на прашалникот со прикачен линк (</w:t>
      </w:r>
      <w:r w:rsidRPr="002875A9">
        <w:rPr>
          <w:rFonts w:ascii="StobiSerif Regular" w:hAnsi="StobiSerif Regular"/>
          <w:b/>
          <w:bCs/>
          <w:color w:val="000000" w:themeColor="text1"/>
        </w:rPr>
        <w:t>банер/линк Информации од јавен карактер</w:t>
      </w:r>
      <w:r w:rsidRPr="002875A9">
        <w:rPr>
          <w:rFonts w:ascii="StobiSerif Regular" w:hAnsi="StobiSerif Regular"/>
          <w:color w:val="000000" w:themeColor="text1"/>
        </w:rPr>
        <w:t>) одговориле 3</w:t>
      </w:r>
      <w:r w:rsidR="00CC5F5B" w:rsidRPr="002875A9">
        <w:rPr>
          <w:rFonts w:ascii="StobiSerif Regular" w:hAnsi="StobiSerif Regular"/>
          <w:color w:val="000000" w:themeColor="text1"/>
          <w:lang w:val="en-US"/>
        </w:rPr>
        <w:t>8</w:t>
      </w:r>
      <w:r w:rsidRPr="002875A9">
        <w:rPr>
          <w:rFonts w:ascii="StobiSerif Regular" w:hAnsi="StobiSerif Regular"/>
          <w:color w:val="000000" w:themeColor="text1"/>
          <w:lang w:val="en-US"/>
        </w:rPr>
        <w:t xml:space="preserve"> </w:t>
      </w:r>
      <w:r w:rsidRPr="002875A9">
        <w:rPr>
          <w:rFonts w:ascii="StobiSerif Regular" w:hAnsi="StobiSerif Regular"/>
          <w:color w:val="000000" w:themeColor="text1"/>
        </w:rPr>
        <w:t xml:space="preserve">општини или </w:t>
      </w:r>
      <w:r w:rsidR="00CC5F5B" w:rsidRPr="002875A9">
        <w:rPr>
          <w:rFonts w:ascii="StobiSerif Regular" w:hAnsi="StobiSerif Regular"/>
          <w:color w:val="000000" w:themeColor="text1"/>
          <w:lang w:val="en-US"/>
        </w:rPr>
        <w:t>42,22</w:t>
      </w:r>
      <w:r w:rsidRPr="002875A9">
        <w:rPr>
          <w:rFonts w:ascii="StobiSerif Regular" w:hAnsi="StobiSerif Regular"/>
          <w:color w:val="000000" w:themeColor="text1"/>
        </w:rPr>
        <w:t>%.</w:t>
      </w:r>
    </w:p>
    <w:p w14:paraId="4AB7A671" w14:textId="653B27DD" w:rsidR="000144A3" w:rsidRPr="002875A9" w:rsidRDefault="000144A3" w:rsidP="000144A3">
      <w:pPr>
        <w:jc w:val="both"/>
        <w:rPr>
          <w:rFonts w:ascii="StobiSerif Regular" w:hAnsi="StobiSerif Regular"/>
          <w:color w:val="000000" w:themeColor="text1"/>
        </w:rPr>
      </w:pPr>
      <w:r w:rsidRPr="002875A9">
        <w:rPr>
          <w:rFonts w:ascii="StobiSerif Regular" w:hAnsi="StobiSerif Regular"/>
          <w:color w:val="000000" w:themeColor="text1"/>
        </w:rPr>
        <w:t>Од 4</w:t>
      </w:r>
      <w:r w:rsidR="00C04111" w:rsidRPr="002875A9">
        <w:rPr>
          <w:rFonts w:ascii="StobiSerif Regular" w:hAnsi="StobiSerif Regular"/>
          <w:color w:val="000000" w:themeColor="text1"/>
          <w:lang w:val="en-US"/>
        </w:rPr>
        <w:t>3</w:t>
      </w:r>
      <w:r w:rsidRPr="002875A9">
        <w:rPr>
          <w:rFonts w:ascii="StobiSerif Regular" w:hAnsi="StobiSerif Regular"/>
          <w:color w:val="000000" w:themeColor="text1"/>
        </w:rPr>
        <w:t xml:space="preserve"> иматели во групата на јавни претпријатија</w:t>
      </w:r>
      <w:r w:rsidR="00A73411" w:rsidRPr="002875A9">
        <w:rPr>
          <w:rFonts w:ascii="StobiSerif Regular" w:hAnsi="StobiSerif Regular"/>
          <w:color w:val="000000" w:themeColor="text1"/>
        </w:rPr>
        <w:t xml:space="preserve"> во</w:t>
      </w:r>
      <w:r w:rsidRPr="002875A9">
        <w:rPr>
          <w:rFonts w:ascii="StobiSerif Regular" w:hAnsi="StobiSerif Regular"/>
          <w:color w:val="000000" w:themeColor="text1"/>
        </w:rPr>
        <w:t xml:space="preserve"> надлежност на Општините</w:t>
      </w:r>
      <w:r w:rsidR="00C04111" w:rsidRPr="002875A9">
        <w:rPr>
          <w:rFonts w:ascii="StobiSerif Regular" w:hAnsi="StobiSerif Regular"/>
          <w:color w:val="000000" w:themeColor="text1"/>
          <w:lang w:val="en-US"/>
        </w:rPr>
        <w:t xml:space="preserve"> </w:t>
      </w:r>
      <w:r w:rsidR="00C04111" w:rsidRPr="002875A9">
        <w:rPr>
          <w:rFonts w:ascii="StobiSerif Regular" w:hAnsi="StobiSerif Regular"/>
          <w:color w:val="000000" w:themeColor="text1"/>
        </w:rPr>
        <w:t>и Владата на РСМ,</w:t>
      </w:r>
      <w:r w:rsidRPr="002875A9">
        <w:rPr>
          <w:rFonts w:ascii="StobiSerif Regular" w:hAnsi="StobiSerif Regular"/>
          <w:color w:val="000000" w:themeColor="text1"/>
        </w:rPr>
        <w:t xml:space="preserve"> само </w:t>
      </w:r>
      <w:r w:rsidRPr="002875A9">
        <w:rPr>
          <w:rFonts w:ascii="StobiSerif Regular" w:hAnsi="StobiSerif Regular"/>
          <w:color w:val="000000" w:themeColor="text1"/>
          <w:lang w:val="en-US"/>
        </w:rPr>
        <w:t>2</w:t>
      </w:r>
      <w:r w:rsidR="00A73411" w:rsidRPr="002875A9">
        <w:rPr>
          <w:rFonts w:ascii="StobiSerif Regular" w:hAnsi="StobiSerif Regular"/>
          <w:color w:val="000000" w:themeColor="text1"/>
          <w:lang w:val="en-US"/>
        </w:rPr>
        <w:t>8</w:t>
      </w:r>
      <w:r w:rsidRPr="002875A9">
        <w:rPr>
          <w:rFonts w:ascii="StobiSerif Regular" w:hAnsi="StobiSerif Regular"/>
          <w:color w:val="000000" w:themeColor="text1"/>
        </w:rPr>
        <w:t xml:space="preserve"> одгов</w:t>
      </w:r>
      <w:r w:rsidRPr="002875A9">
        <w:rPr>
          <w:rFonts w:ascii="StobiSerif Regular" w:hAnsi="StobiSerif Regular"/>
          <w:color w:val="000000" w:themeColor="text1"/>
          <w:lang w:val="en-US"/>
        </w:rPr>
        <w:t>o</w:t>
      </w:r>
      <w:r w:rsidRPr="002875A9">
        <w:rPr>
          <w:rFonts w:ascii="StobiSerif Regular" w:hAnsi="StobiSerif Regular"/>
          <w:color w:val="000000" w:themeColor="text1"/>
        </w:rPr>
        <w:t xml:space="preserve">риле со прикачен линк или </w:t>
      </w:r>
      <w:r w:rsidR="00A73411" w:rsidRPr="002875A9">
        <w:rPr>
          <w:rFonts w:ascii="StobiSerif Regular" w:hAnsi="StobiSerif Regular"/>
          <w:color w:val="000000" w:themeColor="text1"/>
        </w:rPr>
        <w:t>65,12</w:t>
      </w:r>
      <w:r w:rsidRPr="002875A9">
        <w:rPr>
          <w:rFonts w:ascii="StobiSerif Regular" w:hAnsi="StobiSerif Regular"/>
          <w:color w:val="000000" w:themeColor="text1"/>
        </w:rPr>
        <w:t>%.</w:t>
      </w:r>
    </w:p>
    <w:p w14:paraId="64455235" w14:textId="4D2CCA84" w:rsidR="00901FB2" w:rsidRPr="00B81F16" w:rsidRDefault="000144A3" w:rsidP="00B81F16">
      <w:pPr>
        <w:jc w:val="both"/>
        <w:rPr>
          <w:rFonts w:ascii="StobiSerif Regular" w:hAnsi="StobiSerif Regular"/>
        </w:rPr>
      </w:pPr>
      <w:r w:rsidRPr="002875A9">
        <w:rPr>
          <w:rFonts w:ascii="StobiSerif Regular" w:hAnsi="StobiSerif Regular"/>
          <w:color w:val="000000" w:themeColor="text1"/>
        </w:rPr>
        <w:t xml:space="preserve">Од </w:t>
      </w:r>
      <w:r w:rsidR="00A73411" w:rsidRPr="002875A9">
        <w:rPr>
          <w:rFonts w:ascii="StobiSerif Regular" w:hAnsi="StobiSerif Regular"/>
          <w:color w:val="000000" w:themeColor="text1"/>
        </w:rPr>
        <w:t>109</w:t>
      </w:r>
      <w:r w:rsidRPr="002875A9">
        <w:rPr>
          <w:rFonts w:ascii="StobiSerif Regular" w:hAnsi="StobiSerif Regular"/>
          <w:color w:val="000000" w:themeColor="text1"/>
        </w:rPr>
        <w:t xml:space="preserve"> имател</w:t>
      </w:r>
      <w:r w:rsidR="00C04111" w:rsidRPr="002875A9">
        <w:rPr>
          <w:rFonts w:ascii="StobiSerif Regular" w:hAnsi="StobiSerif Regular"/>
          <w:color w:val="000000" w:themeColor="text1"/>
        </w:rPr>
        <w:t>и</w:t>
      </w:r>
      <w:r w:rsidRPr="002875A9">
        <w:rPr>
          <w:rFonts w:ascii="StobiSerif Regular" w:hAnsi="StobiSerif Regular"/>
          <w:color w:val="000000" w:themeColor="text1"/>
        </w:rPr>
        <w:t xml:space="preserve"> од Владата на РСМ, министерствата и органите во состав повратни информации со прикачен линк </w:t>
      </w:r>
      <w:r w:rsidR="00063173" w:rsidRPr="002875A9">
        <w:rPr>
          <w:rFonts w:ascii="StobiSerif Regular" w:hAnsi="StobiSerif Regular"/>
          <w:color w:val="000000" w:themeColor="text1"/>
        </w:rPr>
        <w:t>доставиле</w:t>
      </w:r>
      <w:r w:rsidRPr="002875A9">
        <w:rPr>
          <w:rFonts w:ascii="StobiSerif Regular" w:hAnsi="StobiSerif Regular"/>
          <w:color w:val="000000" w:themeColor="text1"/>
        </w:rPr>
        <w:t xml:space="preserve"> </w:t>
      </w:r>
      <w:r w:rsidR="00A73411" w:rsidRPr="002875A9">
        <w:rPr>
          <w:rFonts w:ascii="StobiSerif Regular" w:hAnsi="StobiSerif Regular"/>
          <w:color w:val="000000" w:themeColor="text1"/>
        </w:rPr>
        <w:t>57</w:t>
      </w:r>
      <w:r w:rsidRPr="002875A9">
        <w:rPr>
          <w:rFonts w:ascii="StobiSerif Regular" w:hAnsi="StobiSerif Regular"/>
          <w:color w:val="000000" w:themeColor="text1"/>
        </w:rPr>
        <w:t xml:space="preserve"> иматели или  </w:t>
      </w:r>
      <w:r w:rsidR="00A73411" w:rsidRPr="002875A9">
        <w:rPr>
          <w:rFonts w:ascii="StobiSerif Regular" w:hAnsi="StobiSerif Regular"/>
          <w:color w:val="000000" w:themeColor="text1"/>
        </w:rPr>
        <w:t>52,29</w:t>
      </w:r>
      <w:r w:rsidRPr="002875A9">
        <w:rPr>
          <w:rFonts w:ascii="StobiSerif Regular" w:hAnsi="StobiSerif Regular"/>
          <w:color w:val="000000" w:themeColor="text1"/>
        </w:rPr>
        <w:t>%</w:t>
      </w:r>
      <w:r w:rsidR="00B81F16" w:rsidRPr="002875A9">
        <w:rPr>
          <w:rFonts w:ascii="StobiSerif Regular" w:hAnsi="StobiSerif Regular"/>
          <w:color w:val="000000" w:themeColor="text1"/>
        </w:rPr>
        <w:t>.</w:t>
      </w:r>
      <w:r w:rsidR="00B81F16">
        <w:rPr>
          <w:rFonts w:ascii="StobiSerif Regular" w:hAnsi="StobiSerif Regular"/>
        </w:rPr>
        <w:br w:type="page"/>
      </w:r>
    </w:p>
    <w:p w14:paraId="4A521B06" w14:textId="77777777" w:rsidR="000144A3" w:rsidRPr="00063173" w:rsidRDefault="000144A3" w:rsidP="000144A3">
      <w:pPr>
        <w:jc w:val="both"/>
        <w:rPr>
          <w:rFonts w:ascii="StobiSerif Regular" w:hAnsi="StobiSerif Regular"/>
          <w:b/>
          <w:bCs/>
          <w:u w:val="single"/>
        </w:rPr>
      </w:pPr>
      <w:r w:rsidRPr="00063173">
        <w:rPr>
          <w:rFonts w:ascii="StobiSerif Regular" w:hAnsi="StobiSerif Regular"/>
          <w:b/>
          <w:bCs/>
          <w:u w:val="single"/>
        </w:rPr>
        <w:lastRenderedPageBreak/>
        <w:t>ПРИЛОГ:</w:t>
      </w:r>
    </w:p>
    <w:p w14:paraId="4AE380A2" w14:textId="1B315C07" w:rsidR="000144A3" w:rsidRPr="00063173" w:rsidRDefault="000144A3" w:rsidP="000144A3">
      <w:pPr>
        <w:jc w:val="both"/>
        <w:rPr>
          <w:rFonts w:ascii="StobiSerif Regular" w:hAnsi="StobiSerif Regular"/>
        </w:rPr>
      </w:pPr>
      <w:r w:rsidRPr="00063173">
        <w:rPr>
          <w:rFonts w:ascii="StobiSerif Regular" w:hAnsi="StobiSerif Regular"/>
        </w:rPr>
        <w:t xml:space="preserve">Во прилог на </w:t>
      </w:r>
      <w:r w:rsidR="00FC054E" w:rsidRPr="00063173">
        <w:rPr>
          <w:rFonts w:ascii="StobiSerif Regular" w:hAnsi="StobiSerif Regular"/>
        </w:rPr>
        <w:t>анализата</w:t>
      </w:r>
      <w:r w:rsidR="00063173" w:rsidRPr="00063173">
        <w:rPr>
          <w:rFonts w:ascii="StobiSerif Regular" w:hAnsi="StobiSerif Regular"/>
        </w:rPr>
        <w:t>,</w:t>
      </w:r>
      <w:r w:rsidR="00FC054E" w:rsidRPr="00063173">
        <w:rPr>
          <w:rFonts w:ascii="StobiSerif Regular" w:hAnsi="StobiSerif Regular"/>
        </w:rPr>
        <w:t xml:space="preserve"> </w:t>
      </w:r>
      <w:r w:rsidR="00063173" w:rsidRPr="00063173">
        <w:rPr>
          <w:rFonts w:ascii="StobiSerif Regular" w:hAnsi="StobiSerif Regular"/>
        </w:rPr>
        <w:t>како додадена вредност, е направен графички приказ на информациите од</w:t>
      </w:r>
      <w:r w:rsidR="0059355B" w:rsidRPr="00063173">
        <w:rPr>
          <w:rFonts w:ascii="StobiSerif Regular" w:hAnsi="StobiSerif Regular"/>
        </w:rPr>
        <w:t xml:space="preserve"> добиените резултати </w:t>
      </w:r>
      <w:r w:rsidRPr="00063173">
        <w:rPr>
          <w:rFonts w:ascii="StobiSerif Regular" w:hAnsi="StobiSerif Regular"/>
        </w:rPr>
        <w:t xml:space="preserve">по категории </w:t>
      </w:r>
      <w:r w:rsidR="0059355B" w:rsidRPr="00063173">
        <w:rPr>
          <w:rFonts w:ascii="StobiSerif Regular" w:hAnsi="StobiSerif Regular"/>
        </w:rPr>
        <w:t xml:space="preserve">на </w:t>
      </w:r>
      <w:r w:rsidRPr="00063173">
        <w:rPr>
          <w:rFonts w:ascii="StobiSerif Regular" w:hAnsi="StobiSerif Regular"/>
        </w:rPr>
        <w:t>иматели</w:t>
      </w:r>
    </w:p>
    <w:p w14:paraId="14CA9D52" w14:textId="77777777" w:rsidR="000144A3" w:rsidRPr="00C04111" w:rsidRDefault="000144A3" w:rsidP="000144A3">
      <w:pPr>
        <w:jc w:val="both"/>
        <w:rPr>
          <w:rFonts w:ascii="StobiSerif Regular" w:hAnsi="StobiSerif Regular"/>
          <w:highlight w:val="yellow"/>
        </w:rPr>
      </w:pPr>
    </w:p>
    <w:p w14:paraId="3C021DCB" w14:textId="2EF204C0" w:rsidR="000144A3" w:rsidRDefault="00D76A01" w:rsidP="000144A3">
      <w:pPr>
        <w:jc w:val="center"/>
        <w:rPr>
          <w:rFonts w:ascii="StobiSerif Regular" w:hAnsi="StobiSerif Regular"/>
          <w:highlight w:val="yellow"/>
        </w:rPr>
      </w:pPr>
      <w:r>
        <w:rPr>
          <w:noProof/>
          <w:lang w:eastAsia="mk-MK"/>
        </w:rPr>
        <w:drawing>
          <wp:inline distT="0" distB="0" distL="0" distR="0" wp14:anchorId="652B8723" wp14:editId="4727492A">
            <wp:extent cx="4953000" cy="2152650"/>
            <wp:effectExtent l="0" t="0" r="0" b="0"/>
            <wp:docPr id="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0902B3E" w14:textId="77777777" w:rsidR="006E2186" w:rsidRPr="00661912" w:rsidRDefault="006E2186" w:rsidP="000144A3">
      <w:pPr>
        <w:jc w:val="center"/>
        <w:rPr>
          <w:rFonts w:ascii="StobiSerif Regular" w:hAnsi="StobiSerif Regular"/>
          <w:sz w:val="8"/>
          <w:szCs w:val="8"/>
          <w:highlight w:val="yellow"/>
        </w:rPr>
      </w:pPr>
    </w:p>
    <w:p w14:paraId="383DC7C4" w14:textId="365A113F" w:rsidR="000144A3" w:rsidRPr="000C7DC5" w:rsidRDefault="000C7DC5" w:rsidP="000144A3">
      <w:pPr>
        <w:jc w:val="both"/>
        <w:rPr>
          <w:rFonts w:ascii="StobiSerif Regular" w:hAnsi="StobiSerif Regular"/>
        </w:rPr>
      </w:pPr>
      <w:r w:rsidRPr="000C7DC5">
        <w:rPr>
          <w:rFonts w:ascii="StobiSerif Regular" w:hAnsi="StobiSerif Regular"/>
        </w:rPr>
        <w:t xml:space="preserve">Вкрстената анализа на резултатите од самоевалуацијата покажува значителни разлики во нивото на транспарентност меѓу различните категории иматели на информации. </w:t>
      </w:r>
      <w:r w:rsidR="000144A3" w:rsidRPr="00063173">
        <w:rPr>
          <w:rFonts w:ascii="StobiSerif Regular" w:hAnsi="StobiSerif Regular"/>
          <w:color w:val="000000" w:themeColor="text1"/>
        </w:rPr>
        <w:t xml:space="preserve">Најголема самоевалуација </w:t>
      </w:r>
      <w:r w:rsidR="0059355B" w:rsidRPr="00063173">
        <w:rPr>
          <w:rFonts w:ascii="StobiSerif Regular" w:hAnsi="StobiSerif Regular"/>
          <w:color w:val="000000" w:themeColor="text1"/>
        </w:rPr>
        <w:t>има кај</w:t>
      </w:r>
      <w:r w:rsidR="00063173" w:rsidRPr="00063173">
        <w:rPr>
          <w:rFonts w:ascii="StobiSerif Regular" w:hAnsi="StobiSerif Regular"/>
          <w:color w:val="000000" w:themeColor="text1"/>
        </w:rPr>
        <w:t xml:space="preserve"> </w:t>
      </w:r>
      <w:r w:rsidR="0059355B" w:rsidRPr="00063173">
        <w:rPr>
          <w:rFonts w:ascii="StobiSerif Regular" w:hAnsi="StobiSerif Regular"/>
          <w:color w:val="000000" w:themeColor="text1"/>
        </w:rPr>
        <w:t>ја</w:t>
      </w:r>
      <w:r w:rsidR="00063173" w:rsidRPr="00063173">
        <w:rPr>
          <w:rFonts w:ascii="StobiSerif Regular" w:hAnsi="StobiSerif Regular"/>
          <w:color w:val="000000" w:themeColor="text1"/>
        </w:rPr>
        <w:t>в</w:t>
      </w:r>
      <w:r w:rsidR="0059355B" w:rsidRPr="00063173">
        <w:rPr>
          <w:rFonts w:ascii="StobiSerif Regular" w:hAnsi="StobiSerif Regular"/>
          <w:color w:val="000000" w:themeColor="text1"/>
        </w:rPr>
        <w:t>ните претпријатија</w:t>
      </w:r>
      <w:r w:rsidR="00883932" w:rsidRPr="00063173">
        <w:rPr>
          <w:rFonts w:ascii="StobiSerif Regular" w:hAnsi="StobiSerif Regular"/>
          <w:color w:val="000000" w:themeColor="text1"/>
        </w:rPr>
        <w:t xml:space="preserve"> </w:t>
      </w:r>
      <w:r w:rsidR="0059355B" w:rsidRPr="00063173">
        <w:rPr>
          <w:rFonts w:ascii="StobiSerif Regular" w:hAnsi="StobiSerif Regular"/>
          <w:color w:val="000000" w:themeColor="text1"/>
        </w:rPr>
        <w:t xml:space="preserve">во </w:t>
      </w:r>
      <w:r w:rsidR="00883932" w:rsidRPr="00063173">
        <w:rPr>
          <w:rFonts w:ascii="StobiSerif Regular" w:hAnsi="StobiSerif Regular"/>
          <w:color w:val="000000" w:themeColor="text1"/>
        </w:rPr>
        <w:t>надлежност на општините и Владата на РСМ со 65,12%</w:t>
      </w:r>
      <w:r w:rsidR="000144A3" w:rsidRPr="00063173">
        <w:rPr>
          <w:rFonts w:ascii="StobiSerif Regular" w:hAnsi="StobiSerif Regular"/>
          <w:color w:val="000000" w:themeColor="text1"/>
        </w:rPr>
        <w:t xml:space="preserve"> додека најниска самоевалуација има кај </w:t>
      </w:r>
      <w:r w:rsidR="0059355B" w:rsidRPr="00063173">
        <w:rPr>
          <w:rFonts w:ascii="StobiSerif Regular" w:hAnsi="StobiSerif Regular"/>
          <w:color w:val="000000" w:themeColor="text1"/>
        </w:rPr>
        <w:t>Единиците на локалната самоуправа со</w:t>
      </w:r>
      <w:r w:rsidR="00883932" w:rsidRPr="00063173">
        <w:rPr>
          <w:rFonts w:ascii="StobiSerif Regular" w:hAnsi="StobiSerif Regular"/>
          <w:color w:val="000000" w:themeColor="text1"/>
        </w:rPr>
        <w:t xml:space="preserve"> 42,22</w:t>
      </w:r>
      <w:r w:rsidR="000144A3" w:rsidRPr="00063173">
        <w:rPr>
          <w:rFonts w:ascii="StobiSerif Regular" w:hAnsi="StobiSerif Regular"/>
          <w:color w:val="000000" w:themeColor="text1"/>
        </w:rPr>
        <w:t>%. Просе</w:t>
      </w:r>
      <w:r w:rsidR="0059355B" w:rsidRPr="00063173">
        <w:rPr>
          <w:rFonts w:ascii="StobiSerif Regular" w:hAnsi="StobiSerif Regular"/>
          <w:color w:val="000000" w:themeColor="text1"/>
        </w:rPr>
        <w:t>кот на спроведена</w:t>
      </w:r>
      <w:r w:rsidR="00063173" w:rsidRPr="00063173">
        <w:rPr>
          <w:rFonts w:ascii="StobiSerif Regular" w:hAnsi="StobiSerif Regular"/>
          <w:color w:val="000000" w:themeColor="text1"/>
        </w:rPr>
        <w:t>та</w:t>
      </w:r>
      <w:r w:rsidR="000144A3" w:rsidRPr="00063173">
        <w:rPr>
          <w:rFonts w:ascii="StobiSerif Regular" w:hAnsi="StobiSerif Regular"/>
          <w:color w:val="000000" w:themeColor="text1"/>
        </w:rPr>
        <w:t xml:space="preserve"> самоевалуција </w:t>
      </w:r>
      <w:r w:rsidR="0059355B" w:rsidRPr="00063173">
        <w:rPr>
          <w:rFonts w:ascii="StobiSerif Regular" w:hAnsi="StobiSerif Regular"/>
          <w:color w:val="000000" w:themeColor="text1"/>
        </w:rPr>
        <w:t xml:space="preserve">кај </w:t>
      </w:r>
      <w:r w:rsidR="00883932" w:rsidRPr="00063173">
        <w:rPr>
          <w:rFonts w:ascii="StobiSerif Regular" w:hAnsi="StobiSerif Regular"/>
          <w:color w:val="000000" w:themeColor="text1"/>
        </w:rPr>
        <w:t xml:space="preserve">сите категории </w:t>
      </w:r>
      <w:r w:rsidR="0059355B" w:rsidRPr="00063173">
        <w:rPr>
          <w:rFonts w:ascii="StobiSerif Regular" w:hAnsi="StobiSerif Regular"/>
          <w:color w:val="000000" w:themeColor="text1"/>
        </w:rPr>
        <w:t xml:space="preserve"> на </w:t>
      </w:r>
      <w:r w:rsidR="00883932" w:rsidRPr="00063173">
        <w:rPr>
          <w:rFonts w:ascii="StobiSerif Regular" w:hAnsi="StobiSerif Regular"/>
          <w:color w:val="000000" w:themeColor="text1"/>
        </w:rPr>
        <w:t xml:space="preserve">иматели е 53,21% и </w:t>
      </w:r>
      <w:r w:rsidR="006A5E45" w:rsidRPr="00063173">
        <w:rPr>
          <w:rFonts w:ascii="StobiSerif Regular" w:hAnsi="StobiSerif Regular"/>
          <w:color w:val="000000" w:themeColor="text1"/>
        </w:rPr>
        <w:t>имателите ја имаат подобрено својата с</w:t>
      </w:r>
      <w:r w:rsidR="00B20926">
        <w:rPr>
          <w:rFonts w:ascii="StobiSerif Regular" w:hAnsi="StobiSerif Regular"/>
          <w:color w:val="000000" w:themeColor="text1"/>
        </w:rPr>
        <w:t>а</w:t>
      </w:r>
      <w:r w:rsidR="006A5E45" w:rsidRPr="00063173">
        <w:rPr>
          <w:rFonts w:ascii="StobiSerif Regular" w:hAnsi="StobiSerif Regular"/>
          <w:color w:val="000000" w:themeColor="text1"/>
        </w:rPr>
        <w:t xml:space="preserve">моевалуација, </w:t>
      </w:r>
      <w:r w:rsidR="000A2857">
        <w:rPr>
          <w:rFonts w:ascii="StobiSerif Regular" w:hAnsi="StobiSerif Regular"/>
          <w:color w:val="000000" w:themeColor="text1"/>
        </w:rPr>
        <w:t xml:space="preserve">во споредба со минатогодишниот извештај, </w:t>
      </w:r>
      <w:r w:rsidR="006A5E45" w:rsidRPr="00063173">
        <w:rPr>
          <w:rFonts w:ascii="StobiSerif Regular" w:hAnsi="StobiSerif Regular"/>
          <w:color w:val="000000" w:themeColor="text1"/>
        </w:rPr>
        <w:t xml:space="preserve">но истата е </w:t>
      </w:r>
      <w:r w:rsidR="00883932" w:rsidRPr="00063173">
        <w:rPr>
          <w:rFonts w:ascii="StobiSerif Regular" w:hAnsi="StobiSerif Regular"/>
          <w:color w:val="000000" w:themeColor="text1"/>
        </w:rPr>
        <w:t>се</w:t>
      </w:r>
      <w:r w:rsidR="006A5E45" w:rsidRPr="00063173">
        <w:rPr>
          <w:rFonts w:ascii="StobiSerif Regular" w:hAnsi="StobiSerif Regular"/>
          <w:color w:val="000000" w:themeColor="text1"/>
        </w:rPr>
        <w:t xml:space="preserve"> </w:t>
      </w:r>
      <w:r w:rsidR="00883932" w:rsidRPr="00063173">
        <w:rPr>
          <w:rFonts w:ascii="StobiSerif Regular" w:hAnsi="StobiSerif Regular"/>
          <w:color w:val="000000" w:themeColor="text1"/>
        </w:rPr>
        <w:t xml:space="preserve">уште </w:t>
      </w:r>
      <w:r w:rsidR="000144A3" w:rsidRPr="00063173">
        <w:rPr>
          <w:rFonts w:ascii="StobiSerif Regular" w:hAnsi="StobiSerif Regular"/>
          <w:color w:val="000000" w:themeColor="text1"/>
        </w:rPr>
        <w:t>во рамките на средна транспарентност.</w:t>
      </w:r>
      <w:r w:rsidR="0092012F" w:rsidRPr="00063173">
        <w:rPr>
          <w:rFonts w:ascii="StobiSerif Regular" w:hAnsi="StobiSerif Regular"/>
          <w:color w:val="000000" w:themeColor="text1"/>
        </w:rPr>
        <w:t xml:space="preserve"> Владата на РСМ, министерствата и органите во состав за разлика од минатиот извештај кога има</w:t>
      </w:r>
      <w:r w:rsidR="00E17FB0" w:rsidRPr="00063173">
        <w:rPr>
          <w:rFonts w:ascii="StobiSerif Regular" w:hAnsi="StobiSerif Regular"/>
          <w:color w:val="000000" w:themeColor="text1"/>
          <w:lang w:val="en-US"/>
        </w:rPr>
        <w:t>a</w:t>
      </w:r>
      <w:r w:rsidR="0092012F" w:rsidRPr="00063173">
        <w:rPr>
          <w:rFonts w:ascii="StobiSerif Regular" w:hAnsi="StobiSerif Regular"/>
          <w:color w:val="000000" w:themeColor="text1"/>
        </w:rPr>
        <w:t xml:space="preserve"> </w:t>
      </w:r>
      <w:r w:rsidR="006A5E45" w:rsidRPr="00063173">
        <w:rPr>
          <w:rFonts w:ascii="StobiSerif Regular" w:hAnsi="StobiSerif Regular"/>
          <w:color w:val="000000" w:themeColor="text1"/>
        </w:rPr>
        <w:t xml:space="preserve">добро </w:t>
      </w:r>
      <w:r w:rsidR="0092012F" w:rsidRPr="00063173">
        <w:rPr>
          <w:rFonts w:ascii="StobiSerif Regular" w:hAnsi="StobiSerif Regular"/>
          <w:color w:val="000000" w:themeColor="text1"/>
        </w:rPr>
        <w:t>ниво на транспарентна самоевалуација</w:t>
      </w:r>
      <w:r w:rsidR="006A5E45" w:rsidRPr="00063173">
        <w:rPr>
          <w:rFonts w:ascii="StobiSerif Regular" w:hAnsi="StobiSerif Regular"/>
          <w:color w:val="000000" w:themeColor="text1"/>
        </w:rPr>
        <w:t>,</w:t>
      </w:r>
      <w:r w:rsidR="0092012F" w:rsidRPr="00063173">
        <w:rPr>
          <w:rFonts w:ascii="StobiSerif Regular" w:hAnsi="StobiSerif Regular"/>
          <w:color w:val="000000" w:themeColor="text1"/>
        </w:rPr>
        <w:t xml:space="preserve"> овој пат бележат значителен пад. </w:t>
      </w:r>
    </w:p>
    <w:p w14:paraId="21F64112" w14:textId="776FA7E5" w:rsidR="00B83FBC" w:rsidRPr="00063173" w:rsidRDefault="00B42D60" w:rsidP="00B42D60">
      <w:pPr>
        <w:jc w:val="both"/>
        <w:rPr>
          <w:rFonts w:ascii="StobiSerif Regular" w:hAnsi="StobiSerif Regular"/>
        </w:rPr>
      </w:pPr>
      <w:r w:rsidRPr="00063173">
        <w:rPr>
          <w:rFonts w:ascii="StobiSerif Regular" w:hAnsi="StobiSerif Regular"/>
        </w:rPr>
        <w:t>Овој тренд во нагорна линија е охрабрувачки, но сепак се движи во рамките на средно ниво на транспарентност, што значи дека институциите сè уште имаат значителен потенцијал за развој и зајакнување на процесите на самооценување.</w:t>
      </w:r>
      <w:r w:rsidR="000C7DC5">
        <w:rPr>
          <w:rFonts w:ascii="StobiSerif Regular" w:hAnsi="StobiSerif Regular"/>
          <w:lang w:val="en-US"/>
        </w:rPr>
        <w:t xml:space="preserve"> </w:t>
      </w:r>
      <w:r w:rsidRPr="00063173">
        <w:rPr>
          <w:rFonts w:ascii="StobiSerif Regular" w:hAnsi="StobiSerif Regular"/>
        </w:rPr>
        <w:t>Овој пад е особено значаен бидејќи станува збор за институции со најголема одговорност и влијание врз целокупното ниво на транспарентност, што укажува на потребата од итни мерки за враќање и унапредување на постигнатите стандарди.</w:t>
      </w:r>
    </w:p>
    <w:p w14:paraId="6E1557DA" w14:textId="77777777" w:rsidR="00C56CE9" w:rsidRPr="00B42D60" w:rsidRDefault="00C56CE9" w:rsidP="00B42D60">
      <w:pPr>
        <w:jc w:val="both"/>
        <w:rPr>
          <w:rFonts w:ascii="StobiSerif Regular" w:hAnsi="StobiSerif Regular"/>
          <w:highlight w:val="green"/>
        </w:rPr>
      </w:pPr>
    </w:p>
    <w:p w14:paraId="03005A6C" w14:textId="140D4DEC" w:rsidR="00E93806" w:rsidRPr="00C04111" w:rsidRDefault="00277021" w:rsidP="001E38C5">
      <w:pPr>
        <w:jc w:val="center"/>
        <w:rPr>
          <w:rFonts w:ascii="StobiSerif Regular" w:hAnsi="StobiSerif Regular"/>
          <w:highlight w:val="yellow"/>
        </w:rPr>
      </w:pPr>
      <w:r>
        <w:rPr>
          <w:noProof/>
          <w:lang w:eastAsia="mk-MK"/>
        </w:rPr>
        <w:drawing>
          <wp:inline distT="0" distB="0" distL="0" distR="0" wp14:anchorId="5D730198" wp14:editId="67F15C88">
            <wp:extent cx="4572000" cy="2247900"/>
            <wp:effectExtent l="0" t="0" r="0" b="0"/>
            <wp:docPr id="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5258DEF" w14:textId="41D3F526" w:rsidR="000144A3" w:rsidRPr="00C04111" w:rsidRDefault="000144A3" w:rsidP="000144A3">
      <w:pPr>
        <w:jc w:val="both"/>
        <w:rPr>
          <w:rFonts w:ascii="StobiSerif Regular" w:hAnsi="StobiSerif Regular"/>
          <w:highlight w:val="yellow"/>
        </w:rPr>
      </w:pPr>
    </w:p>
    <w:p w14:paraId="7028357B" w14:textId="3BC25100" w:rsidR="00CF1CAF" w:rsidRDefault="00C56CE9" w:rsidP="00C56CE9">
      <w:pPr>
        <w:jc w:val="both"/>
        <w:rPr>
          <w:rFonts w:ascii="StobiSerif Regular" w:hAnsi="StobiSerif Regular"/>
        </w:rPr>
      </w:pPr>
      <w:r w:rsidRPr="00063173">
        <w:rPr>
          <w:rFonts w:ascii="StobiSerif Regular" w:hAnsi="StobiSerif Regular"/>
        </w:rPr>
        <w:t xml:space="preserve">Податоците покажуваат дека имателите на информации и понатаму најголемо внимание посветуваат на објавувањето на информации систематизирани по области – практика што ја примениле 86,36% од институциите. Овој висок процент укажува дека институциите </w:t>
      </w:r>
      <w:r w:rsidR="001720E9" w:rsidRPr="00063173">
        <w:rPr>
          <w:rFonts w:ascii="StobiSerif Regular" w:hAnsi="StobiSerif Regular"/>
        </w:rPr>
        <w:t xml:space="preserve">го </w:t>
      </w:r>
      <w:r w:rsidRPr="00063173">
        <w:rPr>
          <w:rFonts w:ascii="StobiSerif Regular" w:hAnsi="StobiSerif Regular"/>
        </w:rPr>
        <w:t>препознаваат значењето на структуриран</w:t>
      </w:r>
      <w:r w:rsidR="001720E9" w:rsidRPr="00063173">
        <w:rPr>
          <w:rFonts w:ascii="StobiSerif Regular" w:hAnsi="StobiSerif Regular"/>
        </w:rPr>
        <w:t>ото</w:t>
      </w:r>
      <w:r w:rsidRPr="00063173">
        <w:rPr>
          <w:rFonts w:ascii="StobiSerif Regular" w:hAnsi="StobiSerif Regular"/>
        </w:rPr>
        <w:t xml:space="preserve"> и тематски организиран</w:t>
      </w:r>
      <w:r w:rsidR="001720E9" w:rsidRPr="00063173">
        <w:rPr>
          <w:rFonts w:ascii="StobiSerif Regular" w:hAnsi="StobiSerif Regular"/>
        </w:rPr>
        <w:t xml:space="preserve">о објавување на </w:t>
      </w:r>
      <w:r w:rsidRPr="00063173">
        <w:rPr>
          <w:rFonts w:ascii="StobiSerif Regular" w:hAnsi="StobiSerif Regular"/>
        </w:rPr>
        <w:t xml:space="preserve">информациите, </w:t>
      </w:r>
      <w:r w:rsidR="001720E9" w:rsidRPr="00063173">
        <w:rPr>
          <w:rFonts w:ascii="StobiSerif Regular" w:hAnsi="StobiSerif Regular"/>
        </w:rPr>
        <w:t xml:space="preserve">со што </w:t>
      </w:r>
      <w:r w:rsidRPr="00063173">
        <w:rPr>
          <w:rFonts w:ascii="StobiSerif Regular" w:hAnsi="StobiSerif Regular"/>
        </w:rPr>
        <w:t>овозможува</w:t>
      </w:r>
      <w:r w:rsidR="001720E9" w:rsidRPr="00063173">
        <w:rPr>
          <w:rFonts w:ascii="StobiSerif Regular" w:hAnsi="StobiSerif Regular"/>
        </w:rPr>
        <w:t>ат</w:t>
      </w:r>
      <w:r w:rsidRPr="00063173">
        <w:rPr>
          <w:rFonts w:ascii="StobiSerif Regular" w:hAnsi="StobiSerif Regular"/>
        </w:rPr>
        <w:t xml:space="preserve"> полесн</w:t>
      </w:r>
      <w:r w:rsidR="001720E9" w:rsidRPr="00063173">
        <w:rPr>
          <w:rFonts w:ascii="StobiSerif Regular" w:hAnsi="StobiSerif Regular"/>
        </w:rPr>
        <w:t xml:space="preserve">а достапност </w:t>
      </w:r>
      <w:r w:rsidRPr="00063173">
        <w:rPr>
          <w:rFonts w:ascii="StobiSerif Regular" w:hAnsi="StobiSerif Regular"/>
        </w:rPr>
        <w:t>и подобра прегледност за корисниците</w:t>
      </w:r>
      <w:r w:rsidR="001720E9" w:rsidRPr="00063173">
        <w:rPr>
          <w:rFonts w:ascii="StobiSerif Regular" w:hAnsi="StobiSerif Regular"/>
        </w:rPr>
        <w:t xml:space="preserve"> на нивните веб страни</w:t>
      </w:r>
      <w:r w:rsidRPr="00063173">
        <w:rPr>
          <w:rFonts w:ascii="StobiSerif Regular" w:hAnsi="StobiSerif Regular"/>
        </w:rPr>
        <w:t>.</w:t>
      </w:r>
    </w:p>
    <w:p w14:paraId="4E6F8D85" w14:textId="5198B009" w:rsidR="00C56CE9" w:rsidRPr="00063173" w:rsidRDefault="00C56CE9" w:rsidP="00C56CE9">
      <w:pPr>
        <w:jc w:val="both"/>
        <w:rPr>
          <w:rFonts w:ascii="StobiSerif Regular" w:hAnsi="StobiSerif Regular"/>
        </w:rPr>
      </w:pPr>
      <w:r w:rsidRPr="00063173">
        <w:rPr>
          <w:rFonts w:ascii="StobiSerif Regular" w:hAnsi="StobiSerif Regular"/>
        </w:rPr>
        <w:t xml:space="preserve">На второ место, според застапеност, е достапноста на објавените информации преку јасно истакнат линк или банер „Информации од јавен карактер“ на веб-страниците на институциите, што го обезбедиле 55,79% од имателите. Иако ова е над половината од вкупниот број институции, процентот сепак укажува дека речиси секоја втора институција нема видлив и </w:t>
      </w:r>
      <w:r w:rsidR="001720E9" w:rsidRPr="00063173">
        <w:rPr>
          <w:rFonts w:ascii="StobiSerif Regular" w:hAnsi="StobiSerif Regular"/>
        </w:rPr>
        <w:t>лесен</w:t>
      </w:r>
      <w:r w:rsidRPr="00063173">
        <w:rPr>
          <w:rFonts w:ascii="StobiSerif Regular" w:hAnsi="StobiSerif Regular"/>
        </w:rPr>
        <w:t xml:space="preserve"> пристап до информациите, што го намалува нивниот практичен ефект</w:t>
      </w:r>
      <w:r w:rsidR="001720E9" w:rsidRPr="00063173">
        <w:rPr>
          <w:rFonts w:ascii="StobiSerif Regular" w:hAnsi="StobiSerif Regular"/>
        </w:rPr>
        <w:t xml:space="preserve"> за барателите на информации</w:t>
      </w:r>
      <w:r w:rsidRPr="00063173">
        <w:rPr>
          <w:rFonts w:ascii="StobiSerif Regular" w:hAnsi="StobiSerif Regular"/>
        </w:rPr>
        <w:t>.</w:t>
      </w:r>
    </w:p>
    <w:p w14:paraId="582B7ACE" w14:textId="77777777" w:rsidR="00FE34D0" w:rsidRDefault="00C56CE9" w:rsidP="00C56CE9">
      <w:pPr>
        <w:jc w:val="both"/>
        <w:rPr>
          <w:rFonts w:ascii="StobiSerif Regular" w:hAnsi="StobiSerif Regular"/>
        </w:rPr>
      </w:pPr>
      <w:r w:rsidRPr="00063173">
        <w:rPr>
          <w:rFonts w:ascii="StobiSerif Regular" w:hAnsi="StobiSerif Regular"/>
        </w:rPr>
        <w:t xml:space="preserve">Од друга страна, најслаб сегмент е објавувањето на анонимизирани барања и одговори, кои се важни за градење </w:t>
      </w:r>
      <w:r w:rsidR="001720E9" w:rsidRPr="00063173">
        <w:rPr>
          <w:rFonts w:ascii="StobiSerif Regular" w:hAnsi="StobiSerif Regular"/>
        </w:rPr>
        <w:t xml:space="preserve">на </w:t>
      </w:r>
      <w:r w:rsidRPr="00063173">
        <w:rPr>
          <w:rFonts w:ascii="StobiSerif Regular" w:hAnsi="StobiSerif Regular"/>
        </w:rPr>
        <w:t>транспарентност и доверба, бидејќи им овозможуваат на граѓаните да добијат увид во видот на побараните информации и начинот на постапување по нив</w:t>
      </w:r>
      <w:r w:rsidR="001720E9" w:rsidRPr="00063173">
        <w:rPr>
          <w:rFonts w:ascii="StobiSerif Regular" w:hAnsi="StobiSerif Regular"/>
        </w:rPr>
        <w:t xml:space="preserve"> од страна на имателите</w:t>
      </w:r>
      <w:r w:rsidRPr="00063173">
        <w:rPr>
          <w:rFonts w:ascii="StobiSerif Regular" w:hAnsi="StobiSerif Regular"/>
        </w:rPr>
        <w:t xml:space="preserve">. Овој сегмент бележи дополнително влошување: застапеноста опаднала од 32% во минатогодишната анализа на 27,69% годинава. Овој пад укажува на можен </w:t>
      </w:r>
      <w:r w:rsidRPr="00063173">
        <w:rPr>
          <w:rFonts w:ascii="StobiSerif Regular" w:hAnsi="StobiSerif Regular"/>
        </w:rPr>
        <w:lastRenderedPageBreak/>
        <w:t>недостаток на свест или ресурси за редовно објавување на вакви податоци, но и на потенцијална тенденција институциите да ја сведат транспарентноста на формално исполнување на законските обврски, без да ги искористат дополнителните механизми за јавна отчетност.</w:t>
      </w:r>
      <w:r w:rsidR="00FE34D0">
        <w:rPr>
          <w:rFonts w:ascii="StobiSerif Regular" w:hAnsi="StobiSerif Regular"/>
        </w:rPr>
        <w:t xml:space="preserve"> </w:t>
      </w:r>
      <w:r w:rsidRPr="00063173">
        <w:rPr>
          <w:rFonts w:ascii="StobiSerif Regular" w:hAnsi="StobiSerif Regular"/>
        </w:rPr>
        <w:t xml:space="preserve">Просечното ниво на транспарентност за оваа група прашања изнесува 56,61%, што ја позиционира во рамките на „средно ниво на транспарентност“. </w:t>
      </w:r>
    </w:p>
    <w:p w14:paraId="6E1DFE36" w14:textId="2D32CB8E" w:rsidR="002D54A9" w:rsidRDefault="00C56CE9" w:rsidP="00C56CE9">
      <w:pPr>
        <w:jc w:val="both"/>
        <w:rPr>
          <w:rFonts w:ascii="StobiSerif Regular" w:hAnsi="StobiSerif Regular"/>
        </w:rPr>
      </w:pPr>
      <w:r w:rsidRPr="00063173">
        <w:rPr>
          <w:rFonts w:ascii="StobiSerif Regular" w:hAnsi="StobiSerif Regular"/>
        </w:rPr>
        <w:t>Ова укажува дека, иако постојат позитивни примери и напредок во одредени сегменти, системскиот пристап и доследната примена остануваат критични предизвици.</w:t>
      </w:r>
    </w:p>
    <w:p w14:paraId="10B7D32A" w14:textId="77777777" w:rsidR="002D54A9" w:rsidRDefault="002D54A9" w:rsidP="00C56CE9">
      <w:pPr>
        <w:jc w:val="both"/>
        <w:rPr>
          <w:rFonts w:ascii="StobiSerif Regular" w:hAnsi="StobiSerif Regular"/>
        </w:rPr>
      </w:pPr>
    </w:p>
    <w:p w14:paraId="62171D17" w14:textId="7ADB845F" w:rsidR="00FE34D0" w:rsidRPr="00FE34D0" w:rsidRDefault="00FE34D0" w:rsidP="00C56CE9">
      <w:pPr>
        <w:jc w:val="both"/>
        <w:rPr>
          <w:rFonts w:ascii="StobiSerif Regular" w:hAnsi="StobiSerif Regular"/>
          <w:b/>
          <w:bCs/>
          <w:sz w:val="27"/>
          <w:szCs w:val="27"/>
        </w:rPr>
      </w:pPr>
      <w:r w:rsidRPr="00FE34D0">
        <w:rPr>
          <w:rFonts w:ascii="StobiSerif Regular" w:hAnsi="StobiSerif Regular"/>
          <w:b/>
          <w:bCs/>
          <w:sz w:val="27"/>
          <w:szCs w:val="27"/>
        </w:rPr>
        <w:t>Проактивна транспарентност по категории на иматели</w:t>
      </w:r>
    </w:p>
    <w:p w14:paraId="2AD187C8" w14:textId="77777777" w:rsidR="00FE34D0" w:rsidRPr="00063173" w:rsidRDefault="00FE34D0" w:rsidP="00C56CE9">
      <w:pPr>
        <w:jc w:val="both"/>
        <w:rPr>
          <w:rFonts w:ascii="StobiSerif Regular" w:hAnsi="StobiSerif Regular"/>
        </w:rPr>
      </w:pPr>
    </w:p>
    <w:p w14:paraId="3B7BC2A8" w14:textId="6CBD1CAC" w:rsidR="000144A3" w:rsidRPr="00C04111" w:rsidRDefault="00220DBE" w:rsidP="000144A3">
      <w:pPr>
        <w:jc w:val="center"/>
        <w:rPr>
          <w:rFonts w:ascii="StobiSerif Regular" w:hAnsi="StobiSerif Regular"/>
          <w:highlight w:val="yellow"/>
        </w:rPr>
      </w:pPr>
      <w:r>
        <w:rPr>
          <w:noProof/>
          <w:lang w:eastAsia="mk-MK"/>
        </w:rPr>
        <w:drawing>
          <wp:inline distT="0" distB="0" distL="0" distR="0" wp14:anchorId="2E01D22B" wp14:editId="0FC18E4E">
            <wp:extent cx="4572000" cy="230505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5E77542" w14:textId="77777777" w:rsidR="000144A3" w:rsidRPr="00661912" w:rsidRDefault="000144A3" w:rsidP="000144A3">
      <w:pPr>
        <w:jc w:val="center"/>
        <w:rPr>
          <w:rFonts w:ascii="StobiSerif Regular" w:hAnsi="StobiSerif Regular"/>
          <w:sz w:val="8"/>
          <w:szCs w:val="8"/>
          <w:highlight w:val="yellow"/>
        </w:rPr>
      </w:pPr>
    </w:p>
    <w:p w14:paraId="1F34B5D5" w14:textId="67589E62" w:rsidR="00C670E5" w:rsidRPr="00063173" w:rsidRDefault="00C670E5" w:rsidP="00C670E5">
      <w:pPr>
        <w:jc w:val="both"/>
        <w:rPr>
          <w:rFonts w:ascii="StobiSerif Regular" w:hAnsi="StobiSerif Regular"/>
        </w:rPr>
      </w:pPr>
      <w:r w:rsidRPr="00063173">
        <w:rPr>
          <w:rFonts w:ascii="StobiSerif Regular" w:hAnsi="StobiSerif Regular"/>
        </w:rPr>
        <w:t>Сумираните резултати од спроведен</w:t>
      </w:r>
      <w:r w:rsidR="00610AAB" w:rsidRPr="00063173">
        <w:rPr>
          <w:rFonts w:ascii="StobiSerif Regular" w:hAnsi="StobiSerif Regular"/>
        </w:rPr>
        <w:t>ите мониторинзи</w:t>
      </w:r>
      <w:r w:rsidRPr="00063173">
        <w:rPr>
          <w:rFonts w:ascii="StobiSerif Regular" w:hAnsi="StobiSerif Regular"/>
        </w:rPr>
        <w:t xml:space="preserve"> укажуваат дека институции </w:t>
      </w:r>
      <w:r w:rsidR="00610AAB" w:rsidRPr="00063173">
        <w:rPr>
          <w:rFonts w:ascii="StobiSerif Regular" w:hAnsi="StobiSerif Regular"/>
        </w:rPr>
        <w:t>покажуваат</w:t>
      </w:r>
      <w:r w:rsidRPr="00063173">
        <w:rPr>
          <w:rFonts w:ascii="StobiSerif Regular" w:hAnsi="StobiSerif Regular"/>
        </w:rPr>
        <w:t xml:space="preserve"> просечно ниво на проактивна транспарентност</w:t>
      </w:r>
      <w:r w:rsidR="00610AAB" w:rsidRPr="00063173">
        <w:rPr>
          <w:rFonts w:ascii="StobiSerif Regular" w:hAnsi="StobiSerif Regular"/>
        </w:rPr>
        <w:t xml:space="preserve"> и тоа</w:t>
      </w:r>
      <w:r w:rsidRPr="00063173">
        <w:rPr>
          <w:rFonts w:ascii="StobiSerif Regular" w:hAnsi="StobiSerif Regular"/>
        </w:rPr>
        <w:t xml:space="preserve"> од 56%. Овој процент, иако претставува благ пораст во однос на претходните м</w:t>
      </w:r>
      <w:r w:rsidR="00610AAB" w:rsidRPr="00063173">
        <w:rPr>
          <w:rFonts w:ascii="StobiSerif Regular" w:hAnsi="StobiSerif Regular"/>
        </w:rPr>
        <w:t>ониторинзи</w:t>
      </w:r>
      <w:r w:rsidRPr="00063173">
        <w:rPr>
          <w:rFonts w:ascii="StobiSerif Regular" w:hAnsi="StobiSerif Regular"/>
        </w:rPr>
        <w:t xml:space="preserve">, сигнализира дека постои значителен простор за подобрување. </w:t>
      </w:r>
      <w:r w:rsidR="00610AAB" w:rsidRPr="00063173">
        <w:rPr>
          <w:rFonts w:ascii="StobiSerif Regular" w:hAnsi="StobiSerif Regular"/>
        </w:rPr>
        <w:t>Подобрувањето на проактивната транспарентност</w:t>
      </w:r>
      <w:r w:rsidRPr="00063173">
        <w:rPr>
          <w:rFonts w:ascii="StobiSerif Regular" w:hAnsi="StobiSerif Regular"/>
        </w:rPr>
        <w:t xml:space="preserve"> не е доволно за да се говори за суштинска промена во културата на отвореност</w:t>
      </w:r>
      <w:r w:rsidR="00610AAB" w:rsidRPr="00063173">
        <w:rPr>
          <w:rFonts w:ascii="StobiSerif Regular" w:hAnsi="StobiSerif Regular"/>
        </w:rPr>
        <w:t>,</w:t>
      </w:r>
      <w:r w:rsidRPr="00063173">
        <w:rPr>
          <w:rFonts w:ascii="StobiSerif Regular" w:hAnsi="StobiSerif Regular"/>
        </w:rPr>
        <w:t xml:space="preserve"> напротив, податоците покажуваат дека институциите и понатаму се соочуваат со предизвици во обезбедувањето конзистентност и систематичност во примената на </w:t>
      </w:r>
      <w:r w:rsidRPr="00063173">
        <w:rPr>
          <w:rFonts w:ascii="StobiSerif Regular" w:hAnsi="StobiSerif Regular"/>
        </w:rPr>
        <w:lastRenderedPageBreak/>
        <w:t>механизми</w:t>
      </w:r>
      <w:r w:rsidR="00610AAB" w:rsidRPr="00063173">
        <w:rPr>
          <w:rFonts w:ascii="StobiSerif Regular" w:hAnsi="StobiSerif Regular"/>
        </w:rPr>
        <w:t>те</w:t>
      </w:r>
      <w:r w:rsidRPr="00063173">
        <w:rPr>
          <w:rFonts w:ascii="StobiSerif Regular" w:hAnsi="StobiSerif Regular"/>
        </w:rPr>
        <w:t xml:space="preserve"> за транспарентност. Во таа насока, од клучно значење е имателите на информации не само да ги исполнуваат законските обврски формално, туку да развиваат и интерни стандарди и координирани практики кои ќе овозможат редовна, целосна и разбирлива комуникација со јавноста. Конзистентноста во објавувањето информации</w:t>
      </w:r>
      <w:r w:rsidR="00610AAB" w:rsidRPr="00063173">
        <w:rPr>
          <w:rFonts w:ascii="StobiSerif Regular" w:hAnsi="StobiSerif Regular"/>
        </w:rPr>
        <w:t>те од јавен карактер, но да ја практикуваат</w:t>
      </w:r>
      <w:r w:rsidRPr="00063173">
        <w:rPr>
          <w:rFonts w:ascii="StobiSerif Regular" w:hAnsi="StobiSerif Regular"/>
        </w:rPr>
        <w:t xml:space="preserve"> </w:t>
      </w:r>
      <w:r w:rsidR="00610AAB" w:rsidRPr="00063173">
        <w:rPr>
          <w:rFonts w:ascii="StobiSerif Regular" w:hAnsi="StobiSerif Regular"/>
        </w:rPr>
        <w:t>меѓу</w:t>
      </w:r>
      <w:r w:rsidR="00B20926">
        <w:rPr>
          <w:rFonts w:ascii="StobiSerif Regular" w:hAnsi="StobiSerif Regular"/>
        </w:rPr>
        <w:t>и</w:t>
      </w:r>
      <w:r w:rsidRPr="00063173">
        <w:rPr>
          <w:rFonts w:ascii="StobiSerif Regular" w:hAnsi="StobiSerif Regular"/>
        </w:rPr>
        <w:t>нституционалната размена на податоци</w:t>
      </w:r>
      <w:r w:rsidR="00610AAB" w:rsidRPr="00063173">
        <w:rPr>
          <w:rFonts w:ascii="StobiSerif Regular" w:hAnsi="StobiSerif Regular"/>
        </w:rPr>
        <w:t>,</w:t>
      </w:r>
      <w:r w:rsidRPr="00063173">
        <w:rPr>
          <w:rFonts w:ascii="StobiSerif Regular" w:hAnsi="StobiSerif Regular"/>
        </w:rPr>
        <w:t xml:space="preserve"> претставуваат важни предуслови за градење доверба и за јакнење на свеста кај граѓаните за значењето на отчетност</w:t>
      </w:r>
      <w:r w:rsidR="00610AAB" w:rsidRPr="00063173">
        <w:rPr>
          <w:rFonts w:ascii="StobiSerif Regular" w:hAnsi="StobiSerif Regular"/>
        </w:rPr>
        <w:t xml:space="preserve"> во работењето на институциите</w:t>
      </w:r>
      <w:r w:rsidRPr="00063173">
        <w:rPr>
          <w:rFonts w:ascii="StobiSerif Regular" w:hAnsi="StobiSerif Regular"/>
        </w:rPr>
        <w:t>.</w:t>
      </w:r>
    </w:p>
    <w:p w14:paraId="152EE535" w14:textId="77B4FEC2" w:rsidR="007636C9" w:rsidRDefault="00C670E5" w:rsidP="007636C9">
      <w:pPr>
        <w:jc w:val="both"/>
        <w:rPr>
          <w:rFonts w:ascii="StobiSerif Regular" w:hAnsi="StobiSerif Regular"/>
        </w:rPr>
      </w:pPr>
      <w:r w:rsidRPr="00063173">
        <w:rPr>
          <w:rFonts w:ascii="StobiSerif Regular" w:hAnsi="StobiSerif Regular"/>
        </w:rPr>
        <w:t xml:space="preserve">Во однос на Владата на РСМ, министерствата и органите во состав, нивото на транспарентност и отчетност и овој пат е оценето со висока </w:t>
      </w:r>
      <w:r w:rsidR="00A92C7B" w:rsidRPr="00063173">
        <w:rPr>
          <w:rFonts w:ascii="StobiSerif Regular" w:hAnsi="StobiSerif Regular"/>
        </w:rPr>
        <w:t>проактивна транспарентност</w:t>
      </w:r>
      <w:r w:rsidRPr="00063173">
        <w:rPr>
          <w:rFonts w:ascii="StobiSerif Regular" w:hAnsi="StobiSerif Regular"/>
        </w:rPr>
        <w:t>, што укажува на одржување на генерално добра</w:t>
      </w:r>
      <w:r w:rsidR="00A92C7B" w:rsidRPr="00063173">
        <w:rPr>
          <w:rFonts w:ascii="StobiSerif Regular" w:hAnsi="StobiSerif Regular"/>
        </w:rPr>
        <w:t>та</w:t>
      </w:r>
      <w:r w:rsidRPr="00063173">
        <w:rPr>
          <w:rFonts w:ascii="StobiSerif Regular" w:hAnsi="StobiSerif Regular"/>
        </w:rPr>
        <w:t xml:space="preserve"> пракса во овој сегмент</w:t>
      </w:r>
      <w:r w:rsidR="00A92C7B" w:rsidRPr="00063173">
        <w:rPr>
          <w:rFonts w:ascii="StobiSerif Regular" w:hAnsi="StobiSerif Regular"/>
        </w:rPr>
        <w:t xml:space="preserve"> </w:t>
      </w:r>
      <w:r w:rsidR="002D54A9">
        <w:rPr>
          <w:rFonts w:ascii="StobiSerif Regular" w:hAnsi="StobiSerif Regular"/>
        </w:rPr>
        <w:t xml:space="preserve">на </w:t>
      </w:r>
      <w:r w:rsidR="00A92C7B" w:rsidRPr="00063173">
        <w:rPr>
          <w:rFonts w:ascii="StobiSerif Regular" w:hAnsi="StobiSerif Regular"/>
        </w:rPr>
        <w:t>правото на пристап до информациите од јавен карактер</w:t>
      </w:r>
      <w:r w:rsidRPr="00063173">
        <w:rPr>
          <w:rFonts w:ascii="StobiSerif Regular" w:hAnsi="StobiSerif Regular"/>
        </w:rPr>
        <w:t xml:space="preserve">. Мониторингот покажа дека мнозинството од овие институции постигнуваат многу добра </w:t>
      </w:r>
      <w:r w:rsidR="00A92C7B" w:rsidRPr="00063173">
        <w:rPr>
          <w:rFonts w:ascii="StobiSerif Regular" w:hAnsi="StobiSerif Regular"/>
        </w:rPr>
        <w:t>транспарентност</w:t>
      </w:r>
      <w:r w:rsidRPr="00063173">
        <w:rPr>
          <w:rFonts w:ascii="StobiSerif Regular" w:hAnsi="StobiSerif Regular"/>
        </w:rPr>
        <w:t>, што е позитивен сигнал за институционалната подготвеност да се придржуваат кон принципите на отвореност</w:t>
      </w:r>
      <w:r w:rsidR="00A92C7B" w:rsidRPr="00063173">
        <w:rPr>
          <w:rFonts w:ascii="StobiSerif Regular" w:hAnsi="StobiSerif Regular"/>
        </w:rPr>
        <w:t xml:space="preserve"> во своето работење</w:t>
      </w:r>
      <w:r w:rsidRPr="00063173">
        <w:rPr>
          <w:rFonts w:ascii="StobiSerif Regular" w:hAnsi="StobiSerif Regular"/>
        </w:rPr>
        <w:t>. Сепак, останува препораката на Агенцијата</w:t>
      </w:r>
      <w:r w:rsidR="00A92C7B" w:rsidRPr="00063173">
        <w:rPr>
          <w:rFonts w:ascii="StobiSerif Regular" w:hAnsi="StobiSerif Regular"/>
        </w:rPr>
        <w:t>,</w:t>
      </w:r>
      <w:r w:rsidRPr="00063173">
        <w:rPr>
          <w:rFonts w:ascii="StobiSerif Regular" w:hAnsi="StobiSerif Regular"/>
        </w:rPr>
        <w:t xml:space="preserve"> </w:t>
      </w:r>
      <w:r w:rsidR="00A92C7B" w:rsidRPr="00063173">
        <w:rPr>
          <w:rFonts w:ascii="StobiSerif Regular" w:hAnsi="StobiSerif Regular"/>
        </w:rPr>
        <w:t xml:space="preserve">дека </w:t>
      </w:r>
      <w:r w:rsidRPr="00063173">
        <w:rPr>
          <w:rFonts w:ascii="StobiSerif Regular" w:hAnsi="StobiSerif Regular"/>
        </w:rPr>
        <w:t xml:space="preserve">иматели </w:t>
      </w:r>
      <w:r w:rsidR="00A92C7B" w:rsidRPr="00063173">
        <w:rPr>
          <w:rFonts w:ascii="StobiSerif Regular" w:hAnsi="StobiSerif Regular"/>
        </w:rPr>
        <w:t xml:space="preserve">треба да продолжат </w:t>
      </w:r>
      <w:r w:rsidRPr="00063173">
        <w:rPr>
          <w:rFonts w:ascii="StobiSerif Regular" w:hAnsi="StobiSerif Regular"/>
        </w:rPr>
        <w:t>доследно да ги почитуваат и унапредуваат стандардите за транспарентност и отчетност, бидејќи само преку доследна и проактивна примена на тие стандарди може да се гарантира дека работата на институциите ќе биде целосно достапна и разбирлива за крајните корисници – граѓаните и другите баратели на информации од јавен карактер. Ваквиот пристап не само што го олеснува пристапот до информации, туку и го зајакнува демократскиот капацитет на општеството, градејќи култура на доверба и меѓусебна одговорност.</w:t>
      </w:r>
    </w:p>
    <w:p w14:paraId="04CE82FC" w14:textId="77777777" w:rsidR="00661912" w:rsidRPr="00661912" w:rsidRDefault="00661912" w:rsidP="007636C9">
      <w:pPr>
        <w:jc w:val="both"/>
        <w:rPr>
          <w:rFonts w:ascii="StobiSerif Regular" w:hAnsi="StobiSerif Regular"/>
          <w:sz w:val="8"/>
          <w:szCs w:val="8"/>
        </w:rPr>
      </w:pPr>
    </w:p>
    <w:p w14:paraId="40694856" w14:textId="77777777" w:rsidR="00661912" w:rsidRDefault="00661912" w:rsidP="0097643C">
      <w:pPr>
        <w:jc w:val="both"/>
        <w:rPr>
          <w:rFonts w:ascii="StobiSerif Regular" w:hAnsi="StobiSerif Regular" w:cs="Calibri Light"/>
          <w:b/>
          <w:bCs/>
          <w:sz w:val="27"/>
          <w:szCs w:val="27"/>
        </w:rPr>
      </w:pPr>
    </w:p>
    <w:p w14:paraId="4C6B4FBA" w14:textId="77777777" w:rsidR="00661912" w:rsidRDefault="00661912" w:rsidP="0097643C">
      <w:pPr>
        <w:jc w:val="both"/>
        <w:rPr>
          <w:rFonts w:ascii="StobiSerif Regular" w:hAnsi="StobiSerif Regular" w:cs="Calibri Light"/>
          <w:b/>
          <w:bCs/>
          <w:sz w:val="27"/>
          <w:szCs w:val="27"/>
        </w:rPr>
      </w:pPr>
    </w:p>
    <w:p w14:paraId="601C0B9D" w14:textId="339AED17" w:rsidR="007636C9" w:rsidRPr="00661912" w:rsidRDefault="007636C9" w:rsidP="0097643C">
      <w:pPr>
        <w:jc w:val="both"/>
        <w:rPr>
          <w:rFonts w:ascii="StobiSerif Regular" w:hAnsi="StobiSerif Regular" w:cs="Calibri Light"/>
          <w:b/>
          <w:bCs/>
          <w:sz w:val="27"/>
          <w:szCs w:val="27"/>
        </w:rPr>
      </w:pPr>
      <w:r w:rsidRPr="007636C9">
        <w:rPr>
          <w:rFonts w:ascii="StobiSerif Regular" w:hAnsi="StobiSerif Regular" w:cs="Calibri Light"/>
          <w:b/>
          <w:bCs/>
          <w:sz w:val="27"/>
          <w:szCs w:val="27"/>
        </w:rPr>
        <w:t>АКТИВНОСТИ НА АГЕНЦИЈАТА</w:t>
      </w:r>
      <w:r w:rsidR="00AF1921">
        <w:rPr>
          <w:rFonts w:ascii="StobiSerif Regular" w:hAnsi="StobiSerif Regular" w:cs="Calibri Light"/>
          <w:b/>
          <w:bCs/>
          <w:sz w:val="27"/>
          <w:szCs w:val="27"/>
        </w:rPr>
        <w:t xml:space="preserve"> ВО ПЕРИОДОТ ЈАНУАРИ-ЈУНИ</w:t>
      </w:r>
      <w:r w:rsidRPr="007636C9">
        <w:rPr>
          <w:rFonts w:ascii="StobiSerif Regular" w:hAnsi="StobiSerif Regular" w:cs="Calibri Light"/>
          <w:b/>
          <w:bCs/>
          <w:sz w:val="27"/>
          <w:szCs w:val="27"/>
        </w:rPr>
        <w:t>:</w:t>
      </w:r>
    </w:p>
    <w:p w14:paraId="1A3E6079" w14:textId="5E4D776B" w:rsidR="00C04111" w:rsidRDefault="000144A3" w:rsidP="0097643C">
      <w:pPr>
        <w:jc w:val="both"/>
        <w:rPr>
          <w:rFonts w:ascii="StobiSerif Regular" w:hAnsi="StobiSerif Regular" w:cs="Calibri Light"/>
        </w:rPr>
      </w:pPr>
      <w:r>
        <w:rPr>
          <w:rFonts w:ascii="StobiSerif Regular" w:hAnsi="StobiSerif Regular" w:cs="Calibri Light"/>
        </w:rPr>
        <w:t xml:space="preserve">За да ја зголеми транспарентноста, но и работата на институциите во однос на пристапот до информациите од јавен карактер, Агенцијата изготви </w:t>
      </w:r>
      <w:r w:rsidR="0097643C" w:rsidRPr="0097643C">
        <w:rPr>
          <w:rFonts w:ascii="StobiSerif Regular" w:hAnsi="StobiSerif Regular" w:cs="Calibri Light"/>
        </w:rPr>
        <w:t>Анализ</w:t>
      </w:r>
      <w:r w:rsidR="0097643C">
        <w:rPr>
          <w:rFonts w:ascii="StobiSerif Regular" w:hAnsi="StobiSerif Regular" w:cs="Calibri Light"/>
        </w:rPr>
        <w:t>и</w:t>
      </w:r>
      <w:r w:rsidR="0097643C" w:rsidRPr="0097643C">
        <w:rPr>
          <w:rFonts w:ascii="StobiSerif Regular" w:hAnsi="StobiSerif Regular" w:cs="Calibri Light"/>
        </w:rPr>
        <w:t xml:space="preserve"> </w:t>
      </w:r>
      <w:r w:rsidR="0097643C">
        <w:rPr>
          <w:rFonts w:ascii="StobiSerif Regular" w:hAnsi="StobiSerif Regular" w:cs="Calibri Light"/>
        </w:rPr>
        <w:t>з</w:t>
      </w:r>
      <w:r w:rsidR="0097643C" w:rsidRPr="0097643C">
        <w:rPr>
          <w:rFonts w:ascii="StobiSerif Regular" w:hAnsi="StobiSerif Regular" w:cs="Calibri Light"/>
        </w:rPr>
        <w:t>а постапувањето на Агенцијата по жалбите примени во периодот  од 1 јануари до 30 јуни 2025 година, со посебен осврт на молчењето на управата</w:t>
      </w:r>
      <w:r w:rsidR="0097643C">
        <w:rPr>
          <w:rFonts w:ascii="StobiSerif Regular" w:hAnsi="StobiSerif Regular" w:cs="Calibri Light"/>
        </w:rPr>
        <w:t xml:space="preserve">, </w:t>
      </w:r>
      <w:r w:rsidR="0097643C" w:rsidRPr="0097643C">
        <w:rPr>
          <w:rFonts w:ascii="StobiSerif Regular" w:hAnsi="StobiSerif Regular" w:cs="Calibri Light"/>
        </w:rPr>
        <w:t xml:space="preserve">Слободниот </w:t>
      </w:r>
      <w:r w:rsidR="0097643C" w:rsidRPr="0097643C">
        <w:rPr>
          <w:rFonts w:ascii="StobiSerif Regular" w:hAnsi="StobiSerif Regular" w:cs="Calibri Light"/>
        </w:rPr>
        <w:lastRenderedPageBreak/>
        <w:t>пристап до информации од јавен карактер во земјите на Западен Балкан: Mолкот на администрацијата како системска пречка за транспарентноста</w:t>
      </w:r>
      <w:r w:rsidR="0097643C">
        <w:rPr>
          <w:rFonts w:ascii="StobiSerif Regular" w:hAnsi="StobiSerif Regular" w:cs="Calibri Light"/>
        </w:rPr>
        <w:t xml:space="preserve"> и </w:t>
      </w:r>
      <w:r w:rsidR="0097643C" w:rsidRPr="0097643C">
        <w:rPr>
          <w:rFonts w:ascii="StobiSerif Regular" w:hAnsi="StobiSerif Regular" w:cs="Calibri Light"/>
        </w:rPr>
        <w:t>Споредбена анализа на активната транспарентност за 2021, 2023 и 2025 година на јавните претпријатија во општинска надлежност</w:t>
      </w:r>
      <w:r w:rsidR="0097643C">
        <w:rPr>
          <w:rFonts w:ascii="StobiSerif Regular" w:hAnsi="StobiSerif Regular" w:cs="Calibri Light"/>
        </w:rPr>
        <w:t xml:space="preserve">. </w:t>
      </w:r>
      <w:r w:rsidR="008E1658">
        <w:rPr>
          <w:rFonts w:ascii="StobiSerif Regular" w:hAnsi="StobiSerif Regular" w:cs="Calibri Light"/>
        </w:rPr>
        <w:t xml:space="preserve">Истите се објавени на веб страната на Агенцијата: </w:t>
      </w:r>
      <w:r w:rsidR="002D54A9">
        <w:fldChar w:fldCharType="begin"/>
      </w:r>
      <w:r w:rsidR="002D54A9">
        <w:instrText>HYPERLINK "https://aspi.mk/analizi/"</w:instrText>
      </w:r>
      <w:r w:rsidR="002D54A9">
        <w:fldChar w:fldCharType="separate"/>
      </w:r>
      <w:r w:rsidR="008E1658" w:rsidRPr="00597077">
        <w:rPr>
          <w:rStyle w:val="Hyperlink"/>
          <w:rFonts w:ascii="StobiSerif Regular" w:hAnsi="StobiSerif Regular" w:cs="Calibri Light"/>
        </w:rPr>
        <w:t>https://aspi.mk/analizi/</w:t>
      </w:r>
      <w:r w:rsidR="002D54A9">
        <w:rPr>
          <w:rStyle w:val="Hyperlink"/>
          <w:rFonts w:ascii="StobiSerif Regular" w:hAnsi="StobiSerif Regular" w:cs="Calibri Light"/>
        </w:rPr>
        <w:fldChar w:fldCharType="end"/>
      </w:r>
      <w:r w:rsidR="008E1658">
        <w:rPr>
          <w:rFonts w:ascii="StobiSerif Regular" w:hAnsi="StobiSerif Regular" w:cs="Calibri Light"/>
        </w:rPr>
        <w:t xml:space="preserve"> </w:t>
      </w:r>
    </w:p>
    <w:p w14:paraId="2CC1800C" w14:textId="241B2281" w:rsidR="000144A3" w:rsidRDefault="000144A3" w:rsidP="008E1658">
      <w:pPr>
        <w:jc w:val="both"/>
        <w:rPr>
          <w:rFonts w:ascii="StobiSerif Regular" w:hAnsi="StobiSerif Regular" w:cs="Calibri Light"/>
        </w:rPr>
      </w:pPr>
      <w:r w:rsidRPr="00E3156B">
        <w:rPr>
          <w:rFonts w:ascii="StobiSerif Regular" w:hAnsi="StobiSerif Regular" w:cs="Calibri Light"/>
        </w:rPr>
        <w:t>Исто така, се спровед</w:t>
      </w:r>
      <w:r w:rsidR="008E1658">
        <w:rPr>
          <w:rFonts w:ascii="StobiSerif Regular" w:hAnsi="StobiSerif Regular" w:cs="Calibri Light"/>
        </w:rPr>
        <w:t>оа</w:t>
      </w:r>
      <w:r w:rsidRPr="00E3156B">
        <w:rPr>
          <w:rFonts w:ascii="StobiSerif Regular" w:hAnsi="StobiSerif Regular" w:cs="Calibri Light"/>
        </w:rPr>
        <w:t xml:space="preserve"> мониторин</w:t>
      </w:r>
      <w:r w:rsidR="008E1658">
        <w:rPr>
          <w:rFonts w:ascii="StobiSerif Regular" w:hAnsi="StobiSerif Regular" w:cs="Calibri Light"/>
        </w:rPr>
        <w:t>зи</w:t>
      </w:r>
      <w:r w:rsidRPr="00E3156B">
        <w:rPr>
          <w:rFonts w:ascii="StobiSerif Regular" w:hAnsi="StobiSerif Regular" w:cs="Calibri Light"/>
        </w:rPr>
        <w:t xml:space="preserve"> на веб страните на имателите на информации од </w:t>
      </w:r>
      <w:r w:rsidR="008E1658" w:rsidRPr="008E1658">
        <w:rPr>
          <w:rFonts w:ascii="StobiSerif Regular" w:hAnsi="StobiSerif Regular" w:cs="Calibri Light"/>
        </w:rPr>
        <w:t>јавните претпријатија под надлежност на општините и Владата на РСМ за 2025 година</w:t>
      </w:r>
      <w:r w:rsidR="008E1658">
        <w:rPr>
          <w:rFonts w:ascii="StobiSerif Regular" w:hAnsi="StobiSerif Regular" w:cs="Calibri Light"/>
        </w:rPr>
        <w:t xml:space="preserve">, </w:t>
      </w:r>
      <w:r w:rsidR="008E1658" w:rsidRPr="008E1658">
        <w:rPr>
          <w:rFonts w:ascii="StobiSerif Regular" w:hAnsi="StobiSerif Regular" w:cs="Calibri Light"/>
        </w:rPr>
        <w:t>на државни институции</w:t>
      </w:r>
      <w:r w:rsidR="008E1658">
        <w:rPr>
          <w:rFonts w:ascii="StobiSerif Regular" w:hAnsi="StobiSerif Regular" w:cs="Calibri Light"/>
        </w:rPr>
        <w:t xml:space="preserve"> и </w:t>
      </w:r>
      <w:r w:rsidR="008E1658" w:rsidRPr="008E1658">
        <w:rPr>
          <w:rFonts w:ascii="StobiSerif Regular" w:hAnsi="StobiSerif Regular" w:cs="Calibri Light"/>
        </w:rPr>
        <w:t>на општините и центрите за развој на плански региони</w:t>
      </w:r>
      <w:r w:rsidR="008E1658">
        <w:rPr>
          <w:rFonts w:ascii="StobiSerif Regular" w:hAnsi="StobiSerif Regular" w:cs="Calibri Light"/>
        </w:rPr>
        <w:t>.</w:t>
      </w:r>
      <w:r w:rsidR="008E1658" w:rsidRPr="008E1658">
        <w:rPr>
          <w:rFonts w:ascii="StobiSerif Regular" w:hAnsi="StobiSerif Regular" w:cs="Calibri Light"/>
        </w:rPr>
        <w:t xml:space="preserve"> </w:t>
      </w:r>
      <w:r w:rsidRPr="00E3156B">
        <w:rPr>
          <w:rFonts w:ascii="StobiSerif Regular" w:hAnsi="StobiSerif Regular" w:cs="Calibri Light"/>
        </w:rPr>
        <w:t>Извешта</w:t>
      </w:r>
      <w:r w:rsidR="008E1658">
        <w:rPr>
          <w:rFonts w:ascii="StobiSerif Regular" w:hAnsi="StobiSerif Regular" w:cs="Calibri Light"/>
        </w:rPr>
        <w:t>ите</w:t>
      </w:r>
      <w:r w:rsidRPr="00E3156B">
        <w:rPr>
          <w:rFonts w:ascii="StobiSerif Regular" w:hAnsi="StobiSerif Regular" w:cs="Calibri Light"/>
        </w:rPr>
        <w:t xml:space="preserve"> од исти</w:t>
      </w:r>
      <w:r w:rsidR="008E1658">
        <w:rPr>
          <w:rFonts w:ascii="StobiSerif Regular" w:hAnsi="StobiSerif Regular" w:cs="Calibri Light"/>
        </w:rPr>
        <w:t>те</w:t>
      </w:r>
      <w:r w:rsidRPr="00E3156B">
        <w:rPr>
          <w:rFonts w:ascii="StobiSerif Regular" w:hAnsi="StobiSerif Regular" w:cs="Calibri Light"/>
        </w:rPr>
        <w:t xml:space="preserve"> </w:t>
      </w:r>
      <w:r w:rsidR="008E1658">
        <w:rPr>
          <w:rFonts w:ascii="StobiSerif Regular" w:hAnsi="StobiSerif Regular" w:cs="Calibri Light"/>
        </w:rPr>
        <w:t>с</w:t>
      </w:r>
      <w:r w:rsidRPr="00E3156B">
        <w:rPr>
          <w:rFonts w:ascii="StobiSerif Regular" w:hAnsi="StobiSerif Regular" w:cs="Calibri Light"/>
        </w:rPr>
        <w:t>е објавен</w:t>
      </w:r>
      <w:r w:rsidR="008E1658">
        <w:rPr>
          <w:rFonts w:ascii="StobiSerif Regular" w:hAnsi="StobiSerif Regular" w:cs="Calibri Light"/>
        </w:rPr>
        <w:t>и</w:t>
      </w:r>
      <w:r w:rsidRPr="00E3156B">
        <w:rPr>
          <w:rFonts w:ascii="StobiSerif Regular" w:hAnsi="StobiSerif Regular" w:cs="Calibri Light"/>
        </w:rPr>
        <w:t xml:space="preserve"> на веб страната на Агенцијата, </w:t>
      </w:r>
      <w:hyperlink r:id="rId13" w:history="1">
        <w:r w:rsidR="008E1658" w:rsidRPr="00597077">
          <w:rPr>
            <w:rStyle w:val="Hyperlink"/>
            <w:rFonts w:ascii="StobiSerif Regular" w:hAnsi="StobiSerif Regular" w:cs="Calibri Light"/>
          </w:rPr>
          <w:t>https://aspi.mk/izvestai/</w:t>
        </w:r>
      </w:hyperlink>
      <w:r w:rsidR="008E1658">
        <w:rPr>
          <w:rFonts w:ascii="StobiSerif Regular" w:hAnsi="StobiSerif Regular" w:cs="Calibri Light"/>
        </w:rPr>
        <w:t xml:space="preserve"> </w:t>
      </w:r>
      <w:r w:rsidRPr="00E3156B">
        <w:rPr>
          <w:rFonts w:ascii="StobiSerif Regular" w:hAnsi="StobiSerif Regular" w:cs="Calibri Light"/>
        </w:rPr>
        <w:t xml:space="preserve">и </w:t>
      </w:r>
      <w:r w:rsidR="008E1658">
        <w:rPr>
          <w:rFonts w:ascii="StobiSerif Regular" w:hAnsi="StobiSerif Regular" w:cs="Calibri Light"/>
        </w:rPr>
        <w:t>с</w:t>
      </w:r>
      <w:r w:rsidRPr="00E3156B">
        <w:rPr>
          <w:rFonts w:ascii="StobiSerif Regular" w:hAnsi="StobiSerif Regular" w:cs="Calibri Light"/>
          <w:lang w:val="en-US"/>
        </w:rPr>
        <w:t xml:space="preserve">e </w:t>
      </w:r>
      <w:r w:rsidRPr="00E3156B">
        <w:rPr>
          <w:rFonts w:ascii="StobiSerif Regular" w:hAnsi="StobiSerif Regular" w:cs="Calibri Light"/>
        </w:rPr>
        <w:t>доставен</w:t>
      </w:r>
      <w:r w:rsidR="008E1658">
        <w:rPr>
          <w:rFonts w:ascii="StobiSerif Regular" w:hAnsi="StobiSerif Regular" w:cs="Calibri Light"/>
        </w:rPr>
        <w:t>и</w:t>
      </w:r>
      <w:r w:rsidRPr="00E3156B">
        <w:rPr>
          <w:rFonts w:ascii="StobiSerif Regular" w:hAnsi="StobiSerif Regular" w:cs="Calibri Light"/>
        </w:rPr>
        <w:t xml:space="preserve"> до имателите со добиените резултати, за нивно запознавање и подобрување на веб страници во однос на активната транспарентност.</w:t>
      </w:r>
    </w:p>
    <w:p w14:paraId="394B4730" w14:textId="056376BE" w:rsidR="008E1658" w:rsidRDefault="000144A3" w:rsidP="000144A3">
      <w:pPr>
        <w:jc w:val="both"/>
        <w:rPr>
          <w:rFonts w:ascii="StobiSerif Regular" w:hAnsi="StobiSerif Regular" w:cs="Calibri Light"/>
        </w:rPr>
      </w:pPr>
      <w:r>
        <w:rPr>
          <w:rFonts w:ascii="StobiSerif Regular" w:hAnsi="StobiSerif Regular" w:cs="Calibri Light"/>
        </w:rPr>
        <w:t xml:space="preserve">Во овој извештаен период, Агенцијата имаше активности како на домашен, така и на меѓународен план. </w:t>
      </w:r>
      <w:r w:rsidR="008E1658" w:rsidRPr="008E1658">
        <w:rPr>
          <w:rFonts w:ascii="StobiSerif Regular" w:hAnsi="StobiSerif Regular" w:cs="Calibri Light"/>
        </w:rPr>
        <w:t>Во организација на канцеларијата на Советот на Европа во Скопје, се одржа тркалезна маса на тема: „Анализа на судската пракса на Управниот суд (2019-2023) и влијанието на Тромсо конвенцијата врз транспарентноста на институциите“, како дел од проектот „Заштита на слободата на изразување и на слободата на медиумите во Северна Македонија (ПРО-ФРЕКС)“, кој е дел од заедничката програма на Европската Унија и Советот на Европа „Horizontal Facility за Западен Балкан и Турција 2023-2026“ (Horizontal Facility III).</w:t>
      </w:r>
      <w:r w:rsidR="008E1658">
        <w:rPr>
          <w:rFonts w:ascii="StobiSerif Regular" w:hAnsi="StobiSerif Regular" w:cs="Calibri Light"/>
        </w:rPr>
        <w:t xml:space="preserve"> На т</w:t>
      </w:r>
      <w:r w:rsidR="008E1658" w:rsidRPr="008E1658">
        <w:rPr>
          <w:rFonts w:ascii="StobiSerif Regular" w:hAnsi="StobiSerif Regular" w:cs="Calibri Light"/>
        </w:rPr>
        <w:t xml:space="preserve">ркалезната маса </w:t>
      </w:r>
      <w:r w:rsidR="008E1658">
        <w:rPr>
          <w:rFonts w:ascii="StobiSerif Regular" w:hAnsi="StobiSerif Regular" w:cs="Calibri Light"/>
        </w:rPr>
        <w:t xml:space="preserve">беа презентирани </w:t>
      </w:r>
      <w:r w:rsidR="008E1658" w:rsidRPr="008E1658">
        <w:rPr>
          <w:rFonts w:ascii="StobiSerif Regular" w:hAnsi="StobiSerif Regular" w:cs="Calibri Light"/>
        </w:rPr>
        <w:t>наодите од Анализата на судската пракса на Управниот суд во врска со Законот за пристап до информации од јавен карактер (2019-2023), а која беше изготвена во соработка со Агенцијата за заштита на правото на слободен пристап до информациите од јавен карактер.</w:t>
      </w:r>
      <w:r w:rsidR="008E1658">
        <w:rPr>
          <w:rFonts w:ascii="StobiSerif Regular" w:hAnsi="StobiSerif Regular" w:cs="Calibri Light"/>
        </w:rPr>
        <w:t xml:space="preserve"> Анализата е објавена на веб страната: </w:t>
      </w:r>
      <w:r w:rsidR="002D54A9">
        <w:fldChar w:fldCharType="begin"/>
      </w:r>
      <w:r w:rsidR="002D54A9">
        <w:instrText>HYPERLINK "https://aspi.mk/wp-content/uploads/2025/02/анализа-на-судската-пракса-на-управниот-суд-со-законот-за-слободен-пристап-до-информациите-од-јавен-карактер.pdf"</w:instrText>
      </w:r>
      <w:r w:rsidR="002D54A9">
        <w:fldChar w:fldCharType="separate"/>
      </w:r>
      <w:r w:rsidR="008E1658" w:rsidRPr="00597077">
        <w:rPr>
          <w:rStyle w:val="Hyperlink"/>
          <w:rFonts w:ascii="StobiSerif Regular" w:hAnsi="StobiSerif Regular" w:cs="Calibri Light"/>
        </w:rPr>
        <w:t>https://aspi.mk/wp-content/uploads/2025/02/анализа-на-судската-пракса-на-управниот-суд-со-законот-за-слободен-пристап-до-информациите-од-јавен-карактер.pdf</w:t>
      </w:r>
      <w:r w:rsidR="002D54A9">
        <w:rPr>
          <w:rStyle w:val="Hyperlink"/>
          <w:rFonts w:ascii="StobiSerif Regular" w:hAnsi="StobiSerif Regular" w:cs="Calibri Light"/>
        </w:rPr>
        <w:fldChar w:fldCharType="end"/>
      </w:r>
    </w:p>
    <w:p w14:paraId="73AC91C8" w14:textId="0D2A0745" w:rsidR="008E1658" w:rsidRDefault="006E1EBA" w:rsidP="006E1EBA">
      <w:pPr>
        <w:jc w:val="both"/>
        <w:rPr>
          <w:rFonts w:ascii="StobiSerif Regular" w:hAnsi="StobiSerif Regular" w:cs="Calibri Light"/>
          <w:lang w:val="en-US"/>
        </w:rPr>
      </w:pPr>
      <w:r>
        <w:rPr>
          <w:rFonts w:ascii="StobiSerif Regular" w:hAnsi="StobiSerif Regular" w:cs="Calibri Light"/>
        </w:rPr>
        <w:t xml:space="preserve">Започна имплементација на </w:t>
      </w:r>
      <w:r w:rsidRPr="006E1EBA">
        <w:rPr>
          <w:rFonts w:ascii="StobiSerif Regular" w:hAnsi="StobiSerif Regular" w:cs="Calibri Light"/>
          <w:lang w:val="en-US"/>
        </w:rPr>
        <w:t xml:space="preserve">Twinning Light </w:t>
      </w:r>
      <w:proofErr w:type="spellStart"/>
      <w:r w:rsidRPr="006E1EBA">
        <w:rPr>
          <w:rFonts w:ascii="StobiSerif Regular" w:hAnsi="StobiSerif Regular" w:cs="Calibri Light"/>
          <w:lang w:val="en-US"/>
        </w:rPr>
        <w:t>проектот</w:t>
      </w:r>
      <w:proofErr w:type="spellEnd"/>
      <w:r w:rsidRPr="006E1EBA">
        <w:rPr>
          <w:rFonts w:ascii="StobiSerif Regular" w:hAnsi="StobiSerif Regular" w:cs="Calibri Light"/>
          <w:lang w:val="en-US"/>
        </w:rPr>
        <w:t xml:space="preserve"> „</w:t>
      </w:r>
      <w:proofErr w:type="spellStart"/>
      <w:r w:rsidRPr="006E1EBA">
        <w:rPr>
          <w:rFonts w:ascii="StobiSerif Regular" w:hAnsi="StobiSerif Regular" w:cs="Calibri Light"/>
          <w:lang w:val="en-US"/>
        </w:rPr>
        <w:t>Поддршка</w:t>
      </w:r>
      <w:proofErr w:type="spellEnd"/>
      <w:r w:rsidRPr="006E1EBA">
        <w:rPr>
          <w:rFonts w:ascii="StobiSerif Regular" w:hAnsi="StobiSerif Regular" w:cs="Calibri Light"/>
          <w:lang w:val="en-US"/>
        </w:rPr>
        <w:t xml:space="preserve"> на </w:t>
      </w:r>
      <w:proofErr w:type="spellStart"/>
      <w:r w:rsidRPr="006E1EBA">
        <w:rPr>
          <w:rFonts w:ascii="StobiSerif Regular" w:hAnsi="StobiSerif Regular" w:cs="Calibri Light"/>
          <w:lang w:val="en-US"/>
        </w:rPr>
        <w:t>слободниот</w:t>
      </w:r>
      <w:proofErr w:type="spellEnd"/>
      <w:r w:rsidRPr="006E1EBA">
        <w:rPr>
          <w:rFonts w:ascii="StobiSerif Regular" w:hAnsi="StobiSerif Regular" w:cs="Calibri Light"/>
          <w:lang w:val="en-US"/>
        </w:rPr>
        <w:t xml:space="preserve"> </w:t>
      </w:r>
      <w:proofErr w:type="spellStart"/>
      <w:r w:rsidRPr="006E1EBA">
        <w:rPr>
          <w:rFonts w:ascii="StobiSerif Regular" w:hAnsi="StobiSerif Regular" w:cs="Calibri Light"/>
          <w:lang w:val="en-US"/>
        </w:rPr>
        <w:t>пристап</w:t>
      </w:r>
      <w:proofErr w:type="spellEnd"/>
      <w:r w:rsidRPr="006E1EBA">
        <w:rPr>
          <w:rFonts w:ascii="StobiSerif Regular" w:hAnsi="StobiSerif Regular" w:cs="Calibri Light"/>
          <w:lang w:val="en-US"/>
        </w:rPr>
        <w:t xml:space="preserve"> </w:t>
      </w:r>
      <w:proofErr w:type="spellStart"/>
      <w:r w:rsidRPr="006E1EBA">
        <w:rPr>
          <w:rFonts w:ascii="StobiSerif Regular" w:hAnsi="StobiSerif Regular" w:cs="Calibri Light"/>
          <w:lang w:val="en-US"/>
        </w:rPr>
        <w:t>до</w:t>
      </w:r>
      <w:proofErr w:type="spellEnd"/>
      <w:r w:rsidRPr="006E1EBA">
        <w:rPr>
          <w:rFonts w:ascii="StobiSerif Regular" w:hAnsi="StobiSerif Regular" w:cs="Calibri Light"/>
          <w:lang w:val="en-US"/>
        </w:rPr>
        <w:t xml:space="preserve"> </w:t>
      </w:r>
      <w:proofErr w:type="spellStart"/>
      <w:r w:rsidRPr="006E1EBA">
        <w:rPr>
          <w:rFonts w:ascii="StobiSerif Regular" w:hAnsi="StobiSerif Regular" w:cs="Calibri Light"/>
          <w:lang w:val="en-US"/>
        </w:rPr>
        <w:t>информации</w:t>
      </w:r>
      <w:proofErr w:type="spellEnd"/>
      <w:r w:rsidRPr="006E1EBA">
        <w:rPr>
          <w:rFonts w:ascii="StobiSerif Regular" w:hAnsi="StobiSerif Regular" w:cs="Calibri Light"/>
          <w:lang w:val="en-US"/>
        </w:rPr>
        <w:t xml:space="preserve"> – </w:t>
      </w:r>
      <w:proofErr w:type="spellStart"/>
      <w:r w:rsidRPr="006E1EBA">
        <w:rPr>
          <w:rFonts w:ascii="StobiSerif Regular" w:hAnsi="StobiSerif Regular" w:cs="Calibri Light"/>
          <w:lang w:val="en-US"/>
        </w:rPr>
        <w:t>Се</w:t>
      </w:r>
      <w:proofErr w:type="spellEnd"/>
      <w:r w:rsidRPr="006E1EBA">
        <w:rPr>
          <w:rFonts w:ascii="StobiSerif Regular" w:hAnsi="StobiSerif Regular" w:cs="Calibri Light"/>
          <w:lang w:val="en-US"/>
        </w:rPr>
        <w:t xml:space="preserve"> </w:t>
      </w:r>
      <w:proofErr w:type="spellStart"/>
      <w:r w:rsidRPr="006E1EBA">
        <w:rPr>
          <w:rFonts w:ascii="StobiSerif Regular" w:hAnsi="StobiSerif Regular" w:cs="Calibri Light"/>
          <w:lang w:val="en-US"/>
        </w:rPr>
        <w:t>издигнуваме</w:t>
      </w:r>
      <w:proofErr w:type="spellEnd"/>
      <w:r w:rsidRPr="006E1EBA">
        <w:rPr>
          <w:rFonts w:ascii="StobiSerif Regular" w:hAnsi="StobiSerif Regular" w:cs="Calibri Light"/>
          <w:lang w:val="en-US"/>
        </w:rPr>
        <w:t xml:space="preserve"> </w:t>
      </w:r>
      <w:proofErr w:type="spellStart"/>
      <w:r w:rsidRPr="006E1EBA">
        <w:rPr>
          <w:rFonts w:ascii="StobiSerif Regular" w:hAnsi="StobiSerif Regular" w:cs="Calibri Light"/>
          <w:lang w:val="en-US"/>
        </w:rPr>
        <w:t>заедно</w:t>
      </w:r>
      <w:proofErr w:type="spellEnd"/>
      <w:r w:rsidRPr="006E1EBA">
        <w:rPr>
          <w:rFonts w:ascii="StobiSerif Regular" w:hAnsi="StobiSerif Regular" w:cs="Calibri Light"/>
          <w:lang w:val="en-US"/>
        </w:rPr>
        <w:t>“ (14.05.2025 – 18.04.2026)</w:t>
      </w:r>
      <w:r>
        <w:rPr>
          <w:rFonts w:ascii="StobiSerif Regular" w:hAnsi="StobiSerif Regular" w:cs="Calibri Light"/>
        </w:rPr>
        <w:t xml:space="preserve">, кој Агенцијата ќе го спроведе </w:t>
      </w:r>
      <w:proofErr w:type="spellStart"/>
      <w:r w:rsidRPr="006E1EBA">
        <w:rPr>
          <w:rFonts w:ascii="StobiSerif Regular" w:hAnsi="StobiSerif Regular" w:cs="Calibri Light"/>
          <w:lang w:val="en-US"/>
        </w:rPr>
        <w:t>во</w:t>
      </w:r>
      <w:proofErr w:type="spellEnd"/>
      <w:r w:rsidRPr="006E1EBA">
        <w:rPr>
          <w:rFonts w:ascii="StobiSerif Regular" w:hAnsi="StobiSerif Regular" w:cs="Calibri Light"/>
          <w:lang w:val="en-US"/>
        </w:rPr>
        <w:t xml:space="preserve"> </w:t>
      </w:r>
      <w:proofErr w:type="spellStart"/>
      <w:r w:rsidRPr="006E1EBA">
        <w:rPr>
          <w:rFonts w:ascii="StobiSerif Regular" w:hAnsi="StobiSerif Regular" w:cs="Calibri Light"/>
          <w:lang w:val="en-US"/>
        </w:rPr>
        <w:t>соработка</w:t>
      </w:r>
      <w:proofErr w:type="spellEnd"/>
      <w:r w:rsidRPr="006E1EBA">
        <w:rPr>
          <w:rFonts w:ascii="StobiSerif Regular" w:hAnsi="StobiSerif Regular" w:cs="Calibri Light"/>
          <w:lang w:val="en-US"/>
        </w:rPr>
        <w:t xml:space="preserve"> </w:t>
      </w:r>
      <w:proofErr w:type="spellStart"/>
      <w:r w:rsidRPr="006E1EBA">
        <w:rPr>
          <w:rFonts w:ascii="StobiSerif Regular" w:hAnsi="StobiSerif Regular" w:cs="Calibri Light"/>
          <w:lang w:val="en-US"/>
        </w:rPr>
        <w:t>со</w:t>
      </w:r>
      <w:proofErr w:type="spellEnd"/>
      <w:r w:rsidRPr="006E1EBA">
        <w:rPr>
          <w:rFonts w:ascii="StobiSerif Regular" w:hAnsi="StobiSerif Regular" w:cs="Calibri Light"/>
          <w:lang w:val="en-US"/>
        </w:rPr>
        <w:t xml:space="preserve"> </w:t>
      </w:r>
      <w:r>
        <w:rPr>
          <w:rFonts w:ascii="StobiSerif Regular" w:hAnsi="StobiSerif Regular" w:cs="Calibri Light"/>
        </w:rPr>
        <w:t xml:space="preserve"> </w:t>
      </w:r>
      <w:proofErr w:type="spellStart"/>
      <w:r w:rsidRPr="006E1EBA">
        <w:rPr>
          <w:rFonts w:ascii="StobiSerif Regular" w:hAnsi="StobiSerif Regular" w:cs="Calibri Light"/>
          <w:lang w:val="en-US"/>
        </w:rPr>
        <w:t>партнери</w:t>
      </w:r>
      <w:proofErr w:type="spellEnd"/>
      <w:r w:rsidRPr="006E1EBA">
        <w:rPr>
          <w:rFonts w:ascii="StobiSerif Regular" w:hAnsi="StobiSerif Regular" w:cs="Calibri Light"/>
          <w:lang w:val="en-US"/>
        </w:rPr>
        <w:t xml:space="preserve"> </w:t>
      </w:r>
      <w:proofErr w:type="spellStart"/>
      <w:r w:rsidRPr="006E1EBA">
        <w:rPr>
          <w:rFonts w:ascii="StobiSerif Regular" w:hAnsi="StobiSerif Regular" w:cs="Calibri Light"/>
          <w:lang w:val="en-US"/>
        </w:rPr>
        <w:t>од</w:t>
      </w:r>
      <w:proofErr w:type="spellEnd"/>
      <w:r w:rsidRPr="006E1EBA">
        <w:rPr>
          <w:rFonts w:ascii="StobiSerif Regular" w:hAnsi="StobiSerif Regular" w:cs="Calibri Light"/>
          <w:lang w:val="en-US"/>
        </w:rPr>
        <w:t xml:space="preserve"> </w:t>
      </w:r>
      <w:proofErr w:type="spellStart"/>
      <w:r w:rsidRPr="006E1EBA">
        <w:rPr>
          <w:rFonts w:ascii="StobiSerif Regular" w:hAnsi="StobiSerif Regular" w:cs="Calibri Light"/>
          <w:lang w:val="en-US"/>
        </w:rPr>
        <w:t>Германската</w:t>
      </w:r>
      <w:proofErr w:type="spellEnd"/>
      <w:r w:rsidRPr="006E1EBA">
        <w:rPr>
          <w:rFonts w:ascii="StobiSerif Regular" w:hAnsi="StobiSerif Regular" w:cs="Calibri Light"/>
          <w:lang w:val="en-US"/>
        </w:rPr>
        <w:t xml:space="preserve"> </w:t>
      </w:r>
      <w:proofErr w:type="spellStart"/>
      <w:r w:rsidRPr="006E1EBA">
        <w:rPr>
          <w:rFonts w:ascii="StobiSerif Regular" w:hAnsi="StobiSerif Regular" w:cs="Calibri Light"/>
          <w:lang w:val="en-US"/>
        </w:rPr>
        <w:t>фондација</w:t>
      </w:r>
      <w:proofErr w:type="spellEnd"/>
      <w:r w:rsidRPr="006E1EBA">
        <w:rPr>
          <w:rFonts w:ascii="StobiSerif Regular" w:hAnsi="StobiSerif Regular" w:cs="Calibri Light"/>
          <w:lang w:val="en-US"/>
        </w:rPr>
        <w:t xml:space="preserve"> за </w:t>
      </w:r>
      <w:proofErr w:type="spellStart"/>
      <w:r w:rsidRPr="006E1EBA">
        <w:rPr>
          <w:rFonts w:ascii="StobiSerif Regular" w:hAnsi="StobiSerif Regular" w:cs="Calibri Light"/>
          <w:lang w:val="en-US"/>
        </w:rPr>
        <w:t>меѓународна</w:t>
      </w:r>
      <w:proofErr w:type="spellEnd"/>
      <w:r w:rsidRPr="006E1EBA">
        <w:rPr>
          <w:rFonts w:ascii="StobiSerif Regular" w:hAnsi="StobiSerif Regular" w:cs="Calibri Light"/>
          <w:lang w:val="en-US"/>
        </w:rPr>
        <w:t xml:space="preserve"> </w:t>
      </w:r>
      <w:proofErr w:type="spellStart"/>
      <w:r w:rsidRPr="006E1EBA">
        <w:rPr>
          <w:rFonts w:ascii="StobiSerif Regular" w:hAnsi="StobiSerif Regular" w:cs="Calibri Light"/>
          <w:lang w:val="en-US"/>
        </w:rPr>
        <w:t>правна</w:t>
      </w:r>
      <w:proofErr w:type="spellEnd"/>
      <w:r w:rsidRPr="006E1EBA">
        <w:rPr>
          <w:rFonts w:ascii="StobiSerif Regular" w:hAnsi="StobiSerif Regular" w:cs="Calibri Light"/>
          <w:lang w:val="en-US"/>
        </w:rPr>
        <w:t xml:space="preserve"> </w:t>
      </w:r>
      <w:proofErr w:type="spellStart"/>
      <w:r w:rsidRPr="006E1EBA">
        <w:rPr>
          <w:rFonts w:ascii="StobiSerif Regular" w:hAnsi="StobiSerif Regular" w:cs="Calibri Light"/>
          <w:lang w:val="en-US"/>
        </w:rPr>
        <w:t>соработка</w:t>
      </w:r>
      <w:proofErr w:type="spellEnd"/>
      <w:r w:rsidRPr="006E1EBA">
        <w:rPr>
          <w:rFonts w:ascii="StobiSerif Regular" w:hAnsi="StobiSerif Regular" w:cs="Calibri Light"/>
          <w:lang w:val="en-US"/>
        </w:rPr>
        <w:t xml:space="preserve"> (IRZ) и </w:t>
      </w:r>
      <w:proofErr w:type="spellStart"/>
      <w:r w:rsidRPr="006E1EBA">
        <w:rPr>
          <w:rFonts w:ascii="StobiSerif Regular" w:hAnsi="StobiSerif Regular" w:cs="Calibri Light"/>
          <w:lang w:val="en-US"/>
        </w:rPr>
        <w:t>со</w:t>
      </w:r>
      <w:proofErr w:type="spellEnd"/>
      <w:r w:rsidRPr="006E1EBA">
        <w:rPr>
          <w:rFonts w:ascii="StobiSerif Regular" w:hAnsi="StobiSerif Regular" w:cs="Calibri Light"/>
          <w:lang w:val="en-US"/>
        </w:rPr>
        <w:t xml:space="preserve"> </w:t>
      </w:r>
      <w:proofErr w:type="spellStart"/>
      <w:r w:rsidRPr="006E1EBA">
        <w:rPr>
          <w:rFonts w:ascii="StobiSerif Regular" w:hAnsi="StobiSerif Regular" w:cs="Calibri Light"/>
          <w:lang w:val="en-US"/>
        </w:rPr>
        <w:t>финансиска</w:t>
      </w:r>
      <w:proofErr w:type="spellEnd"/>
      <w:r w:rsidRPr="006E1EBA">
        <w:rPr>
          <w:rFonts w:ascii="StobiSerif Regular" w:hAnsi="StobiSerif Regular" w:cs="Calibri Light"/>
          <w:lang w:val="en-US"/>
        </w:rPr>
        <w:t xml:space="preserve"> </w:t>
      </w:r>
      <w:proofErr w:type="spellStart"/>
      <w:r w:rsidRPr="006E1EBA">
        <w:rPr>
          <w:rFonts w:ascii="StobiSerif Regular" w:hAnsi="StobiSerif Regular" w:cs="Calibri Light"/>
          <w:lang w:val="en-US"/>
        </w:rPr>
        <w:t>поддршка</w:t>
      </w:r>
      <w:proofErr w:type="spellEnd"/>
      <w:r w:rsidRPr="006E1EBA">
        <w:rPr>
          <w:rFonts w:ascii="StobiSerif Regular" w:hAnsi="StobiSerif Regular" w:cs="Calibri Light"/>
          <w:lang w:val="en-US"/>
        </w:rPr>
        <w:t xml:space="preserve">   на </w:t>
      </w:r>
      <w:proofErr w:type="spellStart"/>
      <w:r w:rsidRPr="006E1EBA">
        <w:rPr>
          <w:rFonts w:ascii="StobiSerif Regular" w:hAnsi="StobiSerif Regular" w:cs="Calibri Light"/>
          <w:lang w:val="en-US"/>
        </w:rPr>
        <w:t>делегацијата</w:t>
      </w:r>
      <w:proofErr w:type="spellEnd"/>
      <w:r w:rsidRPr="006E1EBA">
        <w:rPr>
          <w:rFonts w:ascii="StobiSerif Regular" w:hAnsi="StobiSerif Regular" w:cs="Calibri Light"/>
          <w:lang w:val="en-US"/>
        </w:rPr>
        <w:t xml:space="preserve"> на </w:t>
      </w:r>
      <w:proofErr w:type="spellStart"/>
      <w:r w:rsidRPr="006E1EBA">
        <w:rPr>
          <w:rFonts w:ascii="StobiSerif Regular" w:hAnsi="StobiSerif Regular" w:cs="Calibri Light"/>
          <w:lang w:val="en-US"/>
        </w:rPr>
        <w:t>Европската</w:t>
      </w:r>
      <w:proofErr w:type="spellEnd"/>
      <w:r w:rsidRPr="006E1EBA">
        <w:rPr>
          <w:rFonts w:ascii="StobiSerif Regular" w:hAnsi="StobiSerif Regular" w:cs="Calibri Light"/>
          <w:lang w:val="en-US"/>
        </w:rPr>
        <w:t xml:space="preserve"> </w:t>
      </w:r>
      <w:proofErr w:type="spellStart"/>
      <w:r w:rsidRPr="006E1EBA">
        <w:rPr>
          <w:rFonts w:ascii="StobiSerif Regular" w:hAnsi="StobiSerif Regular" w:cs="Calibri Light"/>
          <w:lang w:val="en-US"/>
        </w:rPr>
        <w:t>Унија</w:t>
      </w:r>
      <w:proofErr w:type="spellEnd"/>
      <w:r w:rsidRPr="006E1EBA">
        <w:rPr>
          <w:rFonts w:ascii="StobiSerif Regular" w:hAnsi="StobiSerif Regular" w:cs="Calibri Light"/>
          <w:lang w:val="en-US"/>
        </w:rPr>
        <w:t xml:space="preserve"> </w:t>
      </w:r>
      <w:proofErr w:type="spellStart"/>
      <w:r w:rsidRPr="006E1EBA">
        <w:rPr>
          <w:rFonts w:ascii="StobiSerif Regular" w:hAnsi="StobiSerif Regular" w:cs="Calibri Light"/>
          <w:lang w:val="en-US"/>
        </w:rPr>
        <w:t>во</w:t>
      </w:r>
      <w:proofErr w:type="spellEnd"/>
      <w:r w:rsidRPr="006E1EBA">
        <w:rPr>
          <w:rFonts w:ascii="StobiSerif Regular" w:hAnsi="StobiSerif Regular" w:cs="Calibri Light"/>
          <w:lang w:val="en-US"/>
        </w:rPr>
        <w:t xml:space="preserve"> </w:t>
      </w:r>
      <w:proofErr w:type="spellStart"/>
      <w:r w:rsidRPr="006E1EBA">
        <w:rPr>
          <w:rFonts w:ascii="StobiSerif Regular" w:hAnsi="StobiSerif Regular" w:cs="Calibri Light"/>
          <w:lang w:val="en-US"/>
        </w:rPr>
        <w:t>Република</w:t>
      </w:r>
      <w:proofErr w:type="spellEnd"/>
      <w:r w:rsidRPr="006E1EBA">
        <w:rPr>
          <w:rFonts w:ascii="StobiSerif Regular" w:hAnsi="StobiSerif Regular" w:cs="Calibri Light"/>
          <w:lang w:val="en-US"/>
        </w:rPr>
        <w:t xml:space="preserve"> </w:t>
      </w:r>
      <w:proofErr w:type="spellStart"/>
      <w:r w:rsidRPr="006E1EBA">
        <w:rPr>
          <w:rFonts w:ascii="StobiSerif Regular" w:hAnsi="StobiSerif Regular" w:cs="Calibri Light"/>
          <w:lang w:val="en-US"/>
        </w:rPr>
        <w:t>Северна</w:t>
      </w:r>
      <w:proofErr w:type="spellEnd"/>
      <w:r w:rsidRPr="006E1EBA">
        <w:rPr>
          <w:rFonts w:ascii="StobiSerif Regular" w:hAnsi="StobiSerif Regular" w:cs="Calibri Light"/>
          <w:lang w:val="en-US"/>
        </w:rPr>
        <w:t xml:space="preserve"> Македонија.</w:t>
      </w:r>
      <w:r>
        <w:rPr>
          <w:rFonts w:ascii="StobiSerif Regular" w:hAnsi="StobiSerif Regular" w:cs="Calibri Light"/>
        </w:rPr>
        <w:t xml:space="preserve"> </w:t>
      </w:r>
      <w:proofErr w:type="spellStart"/>
      <w:r w:rsidRPr="006E1EBA">
        <w:rPr>
          <w:rFonts w:ascii="StobiSerif Regular" w:hAnsi="StobiSerif Regular" w:cs="Calibri Light"/>
          <w:lang w:val="en-US"/>
        </w:rPr>
        <w:t>Овој</w:t>
      </w:r>
      <w:proofErr w:type="spellEnd"/>
      <w:r w:rsidRPr="006E1EBA">
        <w:rPr>
          <w:rFonts w:ascii="StobiSerif Regular" w:hAnsi="StobiSerif Regular" w:cs="Calibri Light"/>
          <w:lang w:val="en-US"/>
        </w:rPr>
        <w:t xml:space="preserve"> </w:t>
      </w:r>
      <w:proofErr w:type="spellStart"/>
      <w:r w:rsidRPr="006E1EBA">
        <w:rPr>
          <w:rFonts w:ascii="StobiSerif Regular" w:hAnsi="StobiSerif Regular" w:cs="Calibri Light"/>
          <w:lang w:val="en-US"/>
        </w:rPr>
        <w:lastRenderedPageBreak/>
        <w:t>проект</w:t>
      </w:r>
      <w:proofErr w:type="spellEnd"/>
      <w:r w:rsidRPr="006E1EBA">
        <w:rPr>
          <w:rFonts w:ascii="StobiSerif Regular" w:hAnsi="StobiSerif Regular" w:cs="Calibri Light"/>
          <w:lang w:val="en-US"/>
        </w:rPr>
        <w:t xml:space="preserve"> </w:t>
      </w:r>
      <w:proofErr w:type="spellStart"/>
      <w:r w:rsidRPr="006E1EBA">
        <w:rPr>
          <w:rFonts w:ascii="StobiSerif Regular" w:hAnsi="StobiSerif Regular" w:cs="Calibri Light"/>
          <w:lang w:val="en-US"/>
        </w:rPr>
        <w:t>претставува</w:t>
      </w:r>
      <w:proofErr w:type="spellEnd"/>
      <w:r w:rsidRPr="006E1EBA">
        <w:rPr>
          <w:rFonts w:ascii="StobiSerif Regular" w:hAnsi="StobiSerif Regular" w:cs="Calibri Light"/>
          <w:lang w:val="en-US"/>
        </w:rPr>
        <w:t xml:space="preserve"> </w:t>
      </w:r>
      <w:proofErr w:type="spellStart"/>
      <w:r w:rsidRPr="006E1EBA">
        <w:rPr>
          <w:rFonts w:ascii="StobiSerif Regular" w:hAnsi="StobiSerif Regular" w:cs="Calibri Light"/>
          <w:lang w:val="en-US"/>
        </w:rPr>
        <w:t>значаен</w:t>
      </w:r>
      <w:proofErr w:type="spellEnd"/>
      <w:r w:rsidRPr="006E1EBA">
        <w:rPr>
          <w:rFonts w:ascii="StobiSerif Regular" w:hAnsi="StobiSerif Regular" w:cs="Calibri Light"/>
          <w:lang w:val="en-US"/>
        </w:rPr>
        <w:t xml:space="preserve"> </w:t>
      </w:r>
      <w:proofErr w:type="spellStart"/>
      <w:r w:rsidRPr="006E1EBA">
        <w:rPr>
          <w:rFonts w:ascii="StobiSerif Regular" w:hAnsi="StobiSerif Regular" w:cs="Calibri Light"/>
          <w:lang w:val="en-US"/>
        </w:rPr>
        <w:t>чекор</w:t>
      </w:r>
      <w:proofErr w:type="spellEnd"/>
      <w:r w:rsidRPr="006E1EBA">
        <w:rPr>
          <w:rFonts w:ascii="StobiSerif Regular" w:hAnsi="StobiSerif Regular" w:cs="Calibri Light"/>
          <w:lang w:val="en-US"/>
        </w:rPr>
        <w:t xml:space="preserve"> </w:t>
      </w:r>
      <w:proofErr w:type="spellStart"/>
      <w:r w:rsidRPr="006E1EBA">
        <w:rPr>
          <w:rFonts w:ascii="StobiSerif Regular" w:hAnsi="StobiSerif Regular" w:cs="Calibri Light"/>
          <w:lang w:val="en-US"/>
        </w:rPr>
        <w:t>кон</w:t>
      </w:r>
      <w:proofErr w:type="spellEnd"/>
      <w:r w:rsidRPr="006E1EBA">
        <w:rPr>
          <w:rFonts w:ascii="StobiSerif Regular" w:hAnsi="StobiSerif Regular" w:cs="Calibri Light"/>
          <w:lang w:val="en-US"/>
        </w:rPr>
        <w:t xml:space="preserve"> </w:t>
      </w:r>
      <w:proofErr w:type="spellStart"/>
      <w:r w:rsidRPr="006E1EBA">
        <w:rPr>
          <w:rFonts w:ascii="StobiSerif Regular" w:hAnsi="StobiSerif Regular" w:cs="Calibri Light"/>
          <w:lang w:val="en-US"/>
        </w:rPr>
        <w:t>унапредување</w:t>
      </w:r>
      <w:proofErr w:type="spellEnd"/>
      <w:r w:rsidRPr="006E1EBA">
        <w:rPr>
          <w:rFonts w:ascii="StobiSerif Regular" w:hAnsi="StobiSerif Regular" w:cs="Calibri Light"/>
          <w:lang w:val="en-US"/>
        </w:rPr>
        <w:t xml:space="preserve"> на </w:t>
      </w:r>
      <w:proofErr w:type="spellStart"/>
      <w:r w:rsidRPr="006E1EBA">
        <w:rPr>
          <w:rFonts w:ascii="StobiSerif Regular" w:hAnsi="StobiSerif Regular" w:cs="Calibri Light"/>
          <w:lang w:val="en-US"/>
        </w:rPr>
        <w:t>институционалните</w:t>
      </w:r>
      <w:proofErr w:type="spellEnd"/>
      <w:r w:rsidRPr="006E1EBA">
        <w:rPr>
          <w:rFonts w:ascii="StobiSerif Regular" w:hAnsi="StobiSerif Regular" w:cs="Calibri Light"/>
          <w:lang w:val="en-US"/>
        </w:rPr>
        <w:t xml:space="preserve"> </w:t>
      </w:r>
      <w:proofErr w:type="spellStart"/>
      <w:r w:rsidRPr="006E1EBA">
        <w:rPr>
          <w:rFonts w:ascii="StobiSerif Regular" w:hAnsi="StobiSerif Regular" w:cs="Calibri Light"/>
          <w:lang w:val="en-US"/>
        </w:rPr>
        <w:t>капацитети</w:t>
      </w:r>
      <w:proofErr w:type="spellEnd"/>
      <w:r w:rsidRPr="006E1EBA">
        <w:rPr>
          <w:rFonts w:ascii="StobiSerif Regular" w:hAnsi="StobiSerif Regular" w:cs="Calibri Light"/>
          <w:lang w:val="en-US"/>
        </w:rPr>
        <w:t xml:space="preserve"> и </w:t>
      </w:r>
      <w:proofErr w:type="spellStart"/>
      <w:r w:rsidRPr="006E1EBA">
        <w:rPr>
          <w:rFonts w:ascii="StobiSerif Regular" w:hAnsi="StobiSerif Regular" w:cs="Calibri Light"/>
          <w:lang w:val="en-US"/>
        </w:rPr>
        <w:t>јакнење</w:t>
      </w:r>
      <w:proofErr w:type="spellEnd"/>
      <w:r w:rsidRPr="006E1EBA">
        <w:rPr>
          <w:rFonts w:ascii="StobiSerif Regular" w:hAnsi="StobiSerif Regular" w:cs="Calibri Light"/>
          <w:lang w:val="en-US"/>
        </w:rPr>
        <w:t xml:space="preserve"> на </w:t>
      </w:r>
      <w:proofErr w:type="spellStart"/>
      <w:r w:rsidRPr="006E1EBA">
        <w:rPr>
          <w:rFonts w:ascii="StobiSerif Regular" w:hAnsi="StobiSerif Regular" w:cs="Calibri Light"/>
          <w:lang w:val="en-US"/>
        </w:rPr>
        <w:t>системот</w:t>
      </w:r>
      <w:proofErr w:type="spellEnd"/>
      <w:r w:rsidRPr="006E1EBA">
        <w:rPr>
          <w:rFonts w:ascii="StobiSerif Regular" w:hAnsi="StobiSerif Regular" w:cs="Calibri Light"/>
          <w:lang w:val="en-US"/>
        </w:rPr>
        <w:t xml:space="preserve"> за </w:t>
      </w:r>
      <w:proofErr w:type="spellStart"/>
      <w:r w:rsidRPr="006E1EBA">
        <w:rPr>
          <w:rFonts w:ascii="StobiSerif Regular" w:hAnsi="StobiSerif Regular" w:cs="Calibri Light"/>
          <w:lang w:val="en-US"/>
        </w:rPr>
        <w:t>пристап</w:t>
      </w:r>
      <w:proofErr w:type="spellEnd"/>
      <w:r w:rsidRPr="006E1EBA">
        <w:rPr>
          <w:rFonts w:ascii="StobiSerif Regular" w:hAnsi="StobiSerif Regular" w:cs="Calibri Light"/>
          <w:lang w:val="en-US"/>
        </w:rPr>
        <w:t xml:space="preserve"> </w:t>
      </w:r>
      <w:proofErr w:type="spellStart"/>
      <w:r w:rsidRPr="006E1EBA">
        <w:rPr>
          <w:rFonts w:ascii="StobiSerif Regular" w:hAnsi="StobiSerif Regular" w:cs="Calibri Light"/>
          <w:lang w:val="en-US"/>
        </w:rPr>
        <w:t>до</w:t>
      </w:r>
      <w:proofErr w:type="spellEnd"/>
      <w:r w:rsidRPr="006E1EBA">
        <w:rPr>
          <w:rFonts w:ascii="StobiSerif Regular" w:hAnsi="StobiSerif Regular" w:cs="Calibri Light"/>
          <w:lang w:val="en-US"/>
        </w:rPr>
        <w:t xml:space="preserve"> </w:t>
      </w:r>
      <w:proofErr w:type="spellStart"/>
      <w:r w:rsidRPr="006E1EBA">
        <w:rPr>
          <w:rFonts w:ascii="StobiSerif Regular" w:hAnsi="StobiSerif Regular" w:cs="Calibri Light"/>
          <w:lang w:val="en-US"/>
        </w:rPr>
        <w:t>информациите</w:t>
      </w:r>
      <w:proofErr w:type="spellEnd"/>
      <w:r w:rsidRPr="006E1EBA">
        <w:rPr>
          <w:rFonts w:ascii="StobiSerif Regular" w:hAnsi="StobiSerif Regular" w:cs="Calibri Light"/>
          <w:lang w:val="en-US"/>
        </w:rPr>
        <w:t xml:space="preserve"> </w:t>
      </w:r>
      <w:proofErr w:type="spellStart"/>
      <w:r w:rsidRPr="006E1EBA">
        <w:rPr>
          <w:rFonts w:ascii="StobiSerif Regular" w:hAnsi="StobiSerif Regular" w:cs="Calibri Light"/>
          <w:lang w:val="en-US"/>
        </w:rPr>
        <w:t>од</w:t>
      </w:r>
      <w:proofErr w:type="spellEnd"/>
      <w:r w:rsidRPr="006E1EBA">
        <w:rPr>
          <w:rFonts w:ascii="StobiSerif Regular" w:hAnsi="StobiSerif Regular" w:cs="Calibri Light"/>
          <w:lang w:val="en-US"/>
        </w:rPr>
        <w:t xml:space="preserve"> </w:t>
      </w:r>
      <w:proofErr w:type="spellStart"/>
      <w:r w:rsidRPr="006E1EBA">
        <w:rPr>
          <w:rFonts w:ascii="StobiSerif Regular" w:hAnsi="StobiSerif Regular" w:cs="Calibri Light"/>
          <w:lang w:val="en-US"/>
        </w:rPr>
        <w:t>јавен</w:t>
      </w:r>
      <w:proofErr w:type="spellEnd"/>
      <w:r w:rsidRPr="006E1EBA">
        <w:rPr>
          <w:rFonts w:ascii="StobiSerif Regular" w:hAnsi="StobiSerif Regular" w:cs="Calibri Light"/>
          <w:lang w:val="en-US"/>
        </w:rPr>
        <w:t xml:space="preserve"> </w:t>
      </w:r>
      <w:proofErr w:type="spellStart"/>
      <w:r w:rsidRPr="006E1EBA">
        <w:rPr>
          <w:rFonts w:ascii="StobiSerif Regular" w:hAnsi="StobiSerif Regular" w:cs="Calibri Light"/>
          <w:lang w:val="en-US"/>
        </w:rPr>
        <w:t>карактер</w:t>
      </w:r>
      <w:proofErr w:type="spellEnd"/>
      <w:r w:rsidRPr="006E1EBA">
        <w:rPr>
          <w:rFonts w:ascii="StobiSerif Regular" w:hAnsi="StobiSerif Regular" w:cs="Calibri Light"/>
          <w:lang w:val="en-US"/>
        </w:rPr>
        <w:t>.</w:t>
      </w:r>
    </w:p>
    <w:p w14:paraId="5E330F8E" w14:textId="2D981FFB" w:rsidR="006E1EBA" w:rsidRDefault="006E1EBA" w:rsidP="006E1EBA">
      <w:pPr>
        <w:jc w:val="both"/>
        <w:rPr>
          <w:rFonts w:ascii="StobiSerif Regular" w:hAnsi="StobiSerif Regular" w:cs="Calibri Light"/>
          <w:lang w:val="en-US"/>
        </w:rPr>
      </w:pPr>
      <w:proofErr w:type="spellStart"/>
      <w:r w:rsidRPr="006E1EBA">
        <w:rPr>
          <w:rFonts w:ascii="StobiSerif Regular" w:hAnsi="StobiSerif Regular" w:cs="Calibri Light"/>
          <w:lang w:val="en-US"/>
        </w:rPr>
        <w:t>Агенцијата</w:t>
      </w:r>
      <w:proofErr w:type="spellEnd"/>
      <w:r>
        <w:rPr>
          <w:rFonts w:ascii="StobiSerif Regular" w:hAnsi="StobiSerif Regular" w:cs="Calibri Light"/>
        </w:rPr>
        <w:t xml:space="preserve"> </w:t>
      </w:r>
      <w:proofErr w:type="spellStart"/>
      <w:r w:rsidRPr="006E1EBA">
        <w:rPr>
          <w:rFonts w:ascii="StobiSerif Regular" w:hAnsi="StobiSerif Regular" w:cs="Calibri Light"/>
          <w:lang w:val="en-US"/>
        </w:rPr>
        <w:t>во</w:t>
      </w:r>
      <w:proofErr w:type="spellEnd"/>
      <w:r w:rsidRPr="006E1EBA">
        <w:rPr>
          <w:rFonts w:ascii="StobiSerif Regular" w:hAnsi="StobiSerif Regular" w:cs="Calibri Light"/>
          <w:lang w:val="en-US"/>
        </w:rPr>
        <w:t xml:space="preserve"> </w:t>
      </w:r>
      <w:proofErr w:type="spellStart"/>
      <w:r w:rsidRPr="006E1EBA">
        <w:rPr>
          <w:rFonts w:ascii="StobiSerif Regular" w:hAnsi="StobiSerif Regular" w:cs="Calibri Light"/>
          <w:lang w:val="en-US"/>
        </w:rPr>
        <w:t>соработка</w:t>
      </w:r>
      <w:proofErr w:type="spellEnd"/>
      <w:r w:rsidRPr="006E1EBA">
        <w:rPr>
          <w:rFonts w:ascii="StobiSerif Regular" w:hAnsi="StobiSerif Regular" w:cs="Calibri Light"/>
          <w:lang w:val="en-US"/>
        </w:rPr>
        <w:t xml:space="preserve"> </w:t>
      </w:r>
      <w:proofErr w:type="spellStart"/>
      <w:r w:rsidRPr="006E1EBA">
        <w:rPr>
          <w:rFonts w:ascii="StobiSerif Regular" w:hAnsi="StobiSerif Regular" w:cs="Calibri Light"/>
          <w:lang w:val="en-US"/>
        </w:rPr>
        <w:t>со</w:t>
      </w:r>
      <w:proofErr w:type="spellEnd"/>
      <w:r w:rsidRPr="006E1EBA">
        <w:rPr>
          <w:rFonts w:ascii="StobiSerif Regular" w:hAnsi="StobiSerif Regular" w:cs="Calibri Light"/>
          <w:lang w:val="en-US"/>
        </w:rPr>
        <w:t xml:space="preserve"> </w:t>
      </w:r>
      <w:proofErr w:type="spellStart"/>
      <w:r w:rsidRPr="006E1EBA">
        <w:rPr>
          <w:rFonts w:ascii="StobiSerif Regular" w:hAnsi="StobiSerif Regular" w:cs="Calibri Light"/>
          <w:lang w:val="en-US"/>
        </w:rPr>
        <w:t>Националниот</w:t>
      </w:r>
      <w:proofErr w:type="spellEnd"/>
      <w:r w:rsidRPr="006E1EBA">
        <w:rPr>
          <w:rFonts w:ascii="StobiSerif Regular" w:hAnsi="StobiSerif Regular" w:cs="Calibri Light"/>
          <w:lang w:val="en-US"/>
        </w:rPr>
        <w:t xml:space="preserve"> </w:t>
      </w:r>
      <w:proofErr w:type="spellStart"/>
      <w:r w:rsidRPr="006E1EBA">
        <w:rPr>
          <w:rFonts w:ascii="StobiSerif Regular" w:hAnsi="StobiSerif Regular" w:cs="Calibri Light"/>
          <w:lang w:val="en-US"/>
        </w:rPr>
        <w:t>демократски</w:t>
      </w:r>
      <w:proofErr w:type="spellEnd"/>
      <w:r w:rsidRPr="006E1EBA">
        <w:rPr>
          <w:rFonts w:ascii="StobiSerif Regular" w:hAnsi="StobiSerif Regular" w:cs="Calibri Light"/>
          <w:lang w:val="en-US"/>
        </w:rPr>
        <w:t xml:space="preserve"> </w:t>
      </w:r>
      <w:proofErr w:type="spellStart"/>
      <w:r w:rsidRPr="006E1EBA">
        <w:rPr>
          <w:rFonts w:ascii="StobiSerif Regular" w:hAnsi="StobiSerif Regular" w:cs="Calibri Light"/>
          <w:lang w:val="en-US"/>
        </w:rPr>
        <w:t>институт</w:t>
      </w:r>
      <w:proofErr w:type="spellEnd"/>
      <w:r w:rsidRPr="006E1EBA">
        <w:rPr>
          <w:rFonts w:ascii="StobiSerif Regular" w:hAnsi="StobiSerif Regular" w:cs="Calibri Light"/>
          <w:lang w:val="en-US"/>
        </w:rPr>
        <w:t xml:space="preserve">, </w:t>
      </w:r>
      <w:proofErr w:type="spellStart"/>
      <w:r w:rsidRPr="006E1EBA">
        <w:rPr>
          <w:rFonts w:ascii="StobiSerif Regular" w:hAnsi="StobiSerif Regular" w:cs="Calibri Light"/>
          <w:lang w:val="en-US"/>
        </w:rPr>
        <w:t>кој</w:t>
      </w:r>
      <w:proofErr w:type="spellEnd"/>
      <w:r w:rsidRPr="006E1EBA">
        <w:rPr>
          <w:rFonts w:ascii="StobiSerif Regular" w:hAnsi="StobiSerif Regular" w:cs="Calibri Light"/>
          <w:lang w:val="en-US"/>
        </w:rPr>
        <w:t xml:space="preserve"> </w:t>
      </w:r>
      <w:proofErr w:type="spellStart"/>
      <w:r w:rsidRPr="006E1EBA">
        <w:rPr>
          <w:rFonts w:ascii="StobiSerif Regular" w:hAnsi="StobiSerif Regular" w:cs="Calibri Light"/>
          <w:lang w:val="en-US"/>
        </w:rPr>
        <w:t>го</w:t>
      </w:r>
      <w:proofErr w:type="spellEnd"/>
      <w:r w:rsidRPr="006E1EBA">
        <w:rPr>
          <w:rFonts w:ascii="StobiSerif Regular" w:hAnsi="StobiSerif Regular" w:cs="Calibri Light"/>
          <w:lang w:val="en-US"/>
        </w:rPr>
        <w:t xml:space="preserve"> </w:t>
      </w:r>
      <w:proofErr w:type="spellStart"/>
      <w:r w:rsidRPr="006E1EBA">
        <w:rPr>
          <w:rFonts w:ascii="StobiSerif Regular" w:hAnsi="StobiSerif Regular" w:cs="Calibri Light"/>
          <w:lang w:val="en-US"/>
        </w:rPr>
        <w:t>имплементира</w:t>
      </w:r>
      <w:proofErr w:type="spellEnd"/>
      <w:r w:rsidRPr="006E1EBA">
        <w:rPr>
          <w:rFonts w:ascii="StobiSerif Regular" w:hAnsi="StobiSerif Regular" w:cs="Calibri Light"/>
          <w:lang w:val="en-US"/>
        </w:rPr>
        <w:t xml:space="preserve"> </w:t>
      </w:r>
      <w:proofErr w:type="spellStart"/>
      <w:r w:rsidRPr="006E1EBA">
        <w:rPr>
          <w:rFonts w:ascii="StobiSerif Regular" w:hAnsi="StobiSerif Regular" w:cs="Calibri Light"/>
          <w:lang w:val="en-US"/>
        </w:rPr>
        <w:t>Проектот</w:t>
      </w:r>
      <w:proofErr w:type="spellEnd"/>
      <w:r w:rsidRPr="006E1EBA">
        <w:rPr>
          <w:rFonts w:ascii="StobiSerif Regular" w:hAnsi="StobiSerif Regular" w:cs="Calibri Light"/>
          <w:lang w:val="en-US"/>
        </w:rPr>
        <w:t xml:space="preserve"> „</w:t>
      </w:r>
      <w:proofErr w:type="spellStart"/>
      <w:r w:rsidRPr="006E1EBA">
        <w:rPr>
          <w:rFonts w:ascii="StobiSerif Regular" w:hAnsi="StobiSerif Regular" w:cs="Calibri Light"/>
          <w:lang w:val="en-US"/>
        </w:rPr>
        <w:t>Заедници</w:t>
      </w:r>
      <w:proofErr w:type="spellEnd"/>
      <w:r w:rsidRPr="006E1EBA">
        <w:rPr>
          <w:rFonts w:ascii="StobiSerif Regular" w:hAnsi="StobiSerif Regular" w:cs="Calibri Light"/>
          <w:lang w:val="en-US"/>
        </w:rPr>
        <w:t xml:space="preserve"> </w:t>
      </w:r>
      <w:proofErr w:type="spellStart"/>
      <w:r w:rsidRPr="006E1EBA">
        <w:rPr>
          <w:rFonts w:ascii="StobiSerif Regular" w:hAnsi="StobiSerif Regular" w:cs="Calibri Light"/>
          <w:lang w:val="en-US"/>
        </w:rPr>
        <w:t>со</w:t>
      </w:r>
      <w:proofErr w:type="spellEnd"/>
      <w:r w:rsidRPr="006E1EBA">
        <w:rPr>
          <w:rFonts w:ascii="StobiSerif Regular" w:hAnsi="StobiSerif Regular" w:cs="Calibri Light"/>
          <w:lang w:val="en-US"/>
        </w:rPr>
        <w:t xml:space="preserve"> </w:t>
      </w:r>
      <w:proofErr w:type="spellStart"/>
      <w:proofErr w:type="gramStart"/>
      <w:r w:rsidRPr="006E1EBA">
        <w:rPr>
          <w:rFonts w:ascii="StobiSerif Regular" w:hAnsi="StobiSerif Regular" w:cs="Calibri Light"/>
          <w:lang w:val="en-US"/>
        </w:rPr>
        <w:t>интегритет</w:t>
      </w:r>
      <w:proofErr w:type="spellEnd"/>
      <w:r w:rsidRPr="006E1EBA">
        <w:rPr>
          <w:rFonts w:ascii="StobiSerif Regular" w:hAnsi="StobiSerif Regular" w:cs="Calibri Light"/>
          <w:lang w:val="en-US"/>
        </w:rPr>
        <w:t>“</w:t>
      </w:r>
      <w:proofErr w:type="gramEnd"/>
      <w:r w:rsidRPr="006E1EBA">
        <w:rPr>
          <w:rFonts w:ascii="StobiSerif Regular" w:hAnsi="StobiSerif Regular" w:cs="Calibri Light"/>
          <w:lang w:val="en-US"/>
        </w:rPr>
        <w:t xml:space="preserve">, а </w:t>
      </w:r>
      <w:proofErr w:type="spellStart"/>
      <w:r w:rsidRPr="006E1EBA">
        <w:rPr>
          <w:rFonts w:ascii="StobiSerif Regular" w:hAnsi="StobiSerif Regular" w:cs="Calibri Light"/>
          <w:lang w:val="en-US"/>
        </w:rPr>
        <w:t>поддржан</w:t>
      </w:r>
      <w:proofErr w:type="spellEnd"/>
      <w:r w:rsidRPr="006E1EBA">
        <w:rPr>
          <w:rFonts w:ascii="StobiSerif Regular" w:hAnsi="StobiSerif Regular" w:cs="Calibri Light"/>
          <w:lang w:val="en-US"/>
        </w:rPr>
        <w:t xml:space="preserve"> </w:t>
      </w:r>
      <w:proofErr w:type="spellStart"/>
      <w:r w:rsidRPr="006E1EBA">
        <w:rPr>
          <w:rFonts w:ascii="StobiSerif Regular" w:hAnsi="StobiSerif Regular" w:cs="Calibri Light"/>
          <w:lang w:val="en-US"/>
        </w:rPr>
        <w:t>од</w:t>
      </w:r>
      <w:proofErr w:type="spellEnd"/>
      <w:r w:rsidRPr="006E1EBA">
        <w:rPr>
          <w:rFonts w:ascii="StobiSerif Regular" w:hAnsi="StobiSerif Regular" w:cs="Calibri Light"/>
          <w:lang w:val="en-US"/>
        </w:rPr>
        <w:t xml:space="preserve"> </w:t>
      </w:r>
      <w:proofErr w:type="spellStart"/>
      <w:r w:rsidRPr="006E1EBA">
        <w:rPr>
          <w:rFonts w:ascii="StobiSerif Regular" w:hAnsi="StobiSerif Regular" w:cs="Calibri Light"/>
          <w:lang w:val="en-US"/>
        </w:rPr>
        <w:t>Владите</w:t>
      </w:r>
      <w:proofErr w:type="spellEnd"/>
      <w:r w:rsidRPr="006E1EBA">
        <w:rPr>
          <w:rFonts w:ascii="StobiSerif Regular" w:hAnsi="StobiSerif Regular" w:cs="Calibri Light"/>
          <w:lang w:val="en-US"/>
        </w:rPr>
        <w:t xml:space="preserve"> на </w:t>
      </w:r>
      <w:proofErr w:type="spellStart"/>
      <w:r w:rsidRPr="006E1EBA">
        <w:rPr>
          <w:rFonts w:ascii="StobiSerif Regular" w:hAnsi="StobiSerif Regular" w:cs="Calibri Light"/>
          <w:lang w:val="en-US"/>
        </w:rPr>
        <w:t>Швајцарија</w:t>
      </w:r>
      <w:proofErr w:type="spellEnd"/>
      <w:r w:rsidRPr="006E1EBA">
        <w:rPr>
          <w:rFonts w:ascii="StobiSerif Regular" w:hAnsi="StobiSerif Regular" w:cs="Calibri Light"/>
          <w:lang w:val="en-US"/>
        </w:rPr>
        <w:t xml:space="preserve"> и </w:t>
      </w:r>
      <w:proofErr w:type="spellStart"/>
      <w:r w:rsidRPr="006E1EBA">
        <w:rPr>
          <w:rFonts w:ascii="StobiSerif Regular" w:hAnsi="StobiSerif Regular" w:cs="Calibri Light"/>
          <w:lang w:val="en-US"/>
        </w:rPr>
        <w:t>Шведска</w:t>
      </w:r>
      <w:proofErr w:type="spellEnd"/>
      <w:r w:rsidRPr="006E1EBA">
        <w:rPr>
          <w:rFonts w:ascii="StobiSerif Regular" w:hAnsi="StobiSerif Regular" w:cs="Calibri Light"/>
          <w:lang w:val="en-US"/>
        </w:rPr>
        <w:t xml:space="preserve">, </w:t>
      </w:r>
      <w:proofErr w:type="spellStart"/>
      <w:r w:rsidRPr="006E1EBA">
        <w:rPr>
          <w:rFonts w:ascii="StobiSerif Regular" w:hAnsi="StobiSerif Regular" w:cs="Calibri Light"/>
          <w:lang w:val="en-US"/>
        </w:rPr>
        <w:t>организираше</w:t>
      </w:r>
      <w:proofErr w:type="spellEnd"/>
      <w:r w:rsidRPr="006E1EBA">
        <w:rPr>
          <w:rFonts w:ascii="StobiSerif Regular" w:hAnsi="StobiSerif Regular" w:cs="Calibri Light"/>
          <w:lang w:val="en-US"/>
        </w:rPr>
        <w:t xml:space="preserve"> </w:t>
      </w:r>
      <w:proofErr w:type="spellStart"/>
      <w:r w:rsidRPr="006E1EBA">
        <w:rPr>
          <w:rFonts w:ascii="StobiSerif Regular" w:hAnsi="StobiSerif Regular" w:cs="Calibri Light"/>
          <w:lang w:val="en-US"/>
        </w:rPr>
        <w:t>работилница</w:t>
      </w:r>
      <w:proofErr w:type="spellEnd"/>
      <w:r w:rsidRPr="006E1EBA">
        <w:rPr>
          <w:rFonts w:ascii="StobiSerif Regular" w:hAnsi="StobiSerif Regular" w:cs="Calibri Light"/>
          <w:lang w:val="en-US"/>
        </w:rPr>
        <w:t xml:space="preserve"> </w:t>
      </w:r>
      <w:proofErr w:type="spellStart"/>
      <w:r w:rsidRPr="006E1EBA">
        <w:rPr>
          <w:rFonts w:ascii="StobiSerif Regular" w:hAnsi="StobiSerif Regular" w:cs="Calibri Light"/>
          <w:lang w:val="en-US"/>
        </w:rPr>
        <w:t>посветена</w:t>
      </w:r>
      <w:proofErr w:type="spellEnd"/>
      <w:r w:rsidRPr="006E1EBA">
        <w:rPr>
          <w:rFonts w:ascii="StobiSerif Regular" w:hAnsi="StobiSerif Regular" w:cs="Calibri Light"/>
          <w:lang w:val="en-US"/>
        </w:rPr>
        <w:t xml:space="preserve"> на </w:t>
      </w:r>
      <w:proofErr w:type="spellStart"/>
      <w:r w:rsidRPr="006E1EBA">
        <w:rPr>
          <w:rFonts w:ascii="StobiSerif Regular" w:hAnsi="StobiSerif Regular" w:cs="Calibri Light"/>
          <w:lang w:val="en-US"/>
        </w:rPr>
        <w:t>подобрување</w:t>
      </w:r>
      <w:proofErr w:type="spellEnd"/>
      <w:r w:rsidRPr="006E1EBA">
        <w:rPr>
          <w:rFonts w:ascii="StobiSerif Regular" w:hAnsi="StobiSerif Regular" w:cs="Calibri Light"/>
          <w:lang w:val="en-US"/>
        </w:rPr>
        <w:t xml:space="preserve"> на </w:t>
      </w:r>
      <w:proofErr w:type="spellStart"/>
      <w:r w:rsidRPr="006E1EBA">
        <w:rPr>
          <w:rFonts w:ascii="StobiSerif Regular" w:hAnsi="StobiSerif Regular" w:cs="Calibri Light"/>
          <w:lang w:val="en-US"/>
        </w:rPr>
        <w:t>примената</w:t>
      </w:r>
      <w:proofErr w:type="spellEnd"/>
      <w:r w:rsidRPr="006E1EBA">
        <w:rPr>
          <w:rFonts w:ascii="StobiSerif Regular" w:hAnsi="StobiSerif Regular" w:cs="Calibri Light"/>
          <w:lang w:val="en-US"/>
        </w:rPr>
        <w:t xml:space="preserve"> на </w:t>
      </w:r>
      <w:proofErr w:type="spellStart"/>
      <w:r w:rsidRPr="006E1EBA">
        <w:rPr>
          <w:rFonts w:ascii="StobiSerif Regular" w:hAnsi="StobiSerif Regular" w:cs="Calibri Light"/>
          <w:lang w:val="en-US"/>
        </w:rPr>
        <w:t>Законот</w:t>
      </w:r>
      <w:proofErr w:type="spellEnd"/>
      <w:r w:rsidRPr="006E1EBA">
        <w:rPr>
          <w:rFonts w:ascii="StobiSerif Regular" w:hAnsi="StobiSerif Regular" w:cs="Calibri Light"/>
          <w:lang w:val="en-US"/>
        </w:rPr>
        <w:t xml:space="preserve"> за </w:t>
      </w:r>
      <w:proofErr w:type="spellStart"/>
      <w:r w:rsidRPr="006E1EBA">
        <w:rPr>
          <w:rFonts w:ascii="StobiSerif Regular" w:hAnsi="StobiSerif Regular" w:cs="Calibri Light"/>
          <w:lang w:val="en-US"/>
        </w:rPr>
        <w:t>слободен</w:t>
      </w:r>
      <w:proofErr w:type="spellEnd"/>
      <w:r w:rsidRPr="006E1EBA">
        <w:rPr>
          <w:rFonts w:ascii="StobiSerif Regular" w:hAnsi="StobiSerif Regular" w:cs="Calibri Light"/>
          <w:lang w:val="en-US"/>
        </w:rPr>
        <w:t xml:space="preserve"> </w:t>
      </w:r>
      <w:proofErr w:type="spellStart"/>
      <w:r w:rsidRPr="006E1EBA">
        <w:rPr>
          <w:rFonts w:ascii="StobiSerif Regular" w:hAnsi="StobiSerif Regular" w:cs="Calibri Light"/>
          <w:lang w:val="en-US"/>
        </w:rPr>
        <w:t>пристап</w:t>
      </w:r>
      <w:proofErr w:type="spellEnd"/>
      <w:r w:rsidRPr="006E1EBA">
        <w:rPr>
          <w:rFonts w:ascii="StobiSerif Regular" w:hAnsi="StobiSerif Regular" w:cs="Calibri Light"/>
          <w:lang w:val="en-US"/>
        </w:rPr>
        <w:t xml:space="preserve"> </w:t>
      </w:r>
      <w:proofErr w:type="spellStart"/>
      <w:r w:rsidRPr="006E1EBA">
        <w:rPr>
          <w:rFonts w:ascii="StobiSerif Regular" w:hAnsi="StobiSerif Regular" w:cs="Calibri Light"/>
          <w:lang w:val="en-US"/>
        </w:rPr>
        <w:t>до</w:t>
      </w:r>
      <w:proofErr w:type="spellEnd"/>
      <w:r w:rsidRPr="006E1EBA">
        <w:rPr>
          <w:rFonts w:ascii="StobiSerif Regular" w:hAnsi="StobiSerif Regular" w:cs="Calibri Light"/>
          <w:lang w:val="en-US"/>
        </w:rPr>
        <w:t xml:space="preserve"> </w:t>
      </w:r>
      <w:proofErr w:type="spellStart"/>
      <w:r w:rsidRPr="006E1EBA">
        <w:rPr>
          <w:rFonts w:ascii="StobiSerif Regular" w:hAnsi="StobiSerif Regular" w:cs="Calibri Light"/>
          <w:lang w:val="en-US"/>
        </w:rPr>
        <w:t>информации</w:t>
      </w:r>
      <w:proofErr w:type="spellEnd"/>
      <w:r w:rsidRPr="006E1EBA">
        <w:rPr>
          <w:rFonts w:ascii="StobiSerif Regular" w:hAnsi="StobiSerif Regular" w:cs="Calibri Light"/>
          <w:lang w:val="en-US"/>
        </w:rPr>
        <w:t xml:space="preserve"> </w:t>
      </w:r>
      <w:proofErr w:type="spellStart"/>
      <w:r w:rsidRPr="006E1EBA">
        <w:rPr>
          <w:rFonts w:ascii="StobiSerif Regular" w:hAnsi="StobiSerif Regular" w:cs="Calibri Light"/>
          <w:lang w:val="en-US"/>
        </w:rPr>
        <w:t>од</w:t>
      </w:r>
      <w:proofErr w:type="spellEnd"/>
      <w:r w:rsidRPr="006E1EBA">
        <w:rPr>
          <w:rFonts w:ascii="StobiSerif Regular" w:hAnsi="StobiSerif Regular" w:cs="Calibri Light"/>
          <w:lang w:val="en-US"/>
        </w:rPr>
        <w:t xml:space="preserve"> </w:t>
      </w:r>
      <w:proofErr w:type="spellStart"/>
      <w:r w:rsidRPr="006E1EBA">
        <w:rPr>
          <w:rFonts w:ascii="StobiSerif Regular" w:hAnsi="StobiSerif Regular" w:cs="Calibri Light"/>
          <w:lang w:val="en-US"/>
        </w:rPr>
        <w:t>јавен</w:t>
      </w:r>
      <w:proofErr w:type="spellEnd"/>
      <w:r w:rsidRPr="006E1EBA">
        <w:rPr>
          <w:rFonts w:ascii="StobiSerif Regular" w:hAnsi="StobiSerif Regular" w:cs="Calibri Light"/>
          <w:lang w:val="en-US"/>
        </w:rPr>
        <w:t xml:space="preserve"> </w:t>
      </w:r>
      <w:proofErr w:type="spellStart"/>
      <w:r w:rsidRPr="006E1EBA">
        <w:rPr>
          <w:rFonts w:ascii="StobiSerif Regular" w:hAnsi="StobiSerif Regular" w:cs="Calibri Light"/>
          <w:lang w:val="en-US"/>
        </w:rPr>
        <w:t>карактер</w:t>
      </w:r>
      <w:proofErr w:type="spellEnd"/>
      <w:r w:rsidRPr="006E1EBA">
        <w:rPr>
          <w:rFonts w:ascii="StobiSerif Regular" w:hAnsi="StobiSerif Regular" w:cs="Calibri Light"/>
          <w:lang w:val="en-US"/>
        </w:rPr>
        <w:t>.</w:t>
      </w:r>
      <w:r>
        <w:rPr>
          <w:rFonts w:ascii="StobiSerif Regular" w:hAnsi="StobiSerif Regular" w:cs="Calibri Light"/>
        </w:rPr>
        <w:t xml:space="preserve"> </w:t>
      </w:r>
      <w:proofErr w:type="spellStart"/>
      <w:r w:rsidRPr="006E1EBA">
        <w:rPr>
          <w:rFonts w:ascii="StobiSerif Regular" w:hAnsi="StobiSerif Regular" w:cs="Calibri Light"/>
          <w:lang w:val="en-US"/>
        </w:rPr>
        <w:t>Службените</w:t>
      </w:r>
      <w:proofErr w:type="spellEnd"/>
      <w:r w:rsidRPr="006E1EBA">
        <w:rPr>
          <w:rFonts w:ascii="StobiSerif Regular" w:hAnsi="StobiSerif Regular" w:cs="Calibri Light"/>
          <w:lang w:val="en-US"/>
        </w:rPr>
        <w:t xml:space="preserve"> </w:t>
      </w:r>
      <w:proofErr w:type="spellStart"/>
      <w:r w:rsidRPr="006E1EBA">
        <w:rPr>
          <w:rFonts w:ascii="StobiSerif Regular" w:hAnsi="StobiSerif Regular" w:cs="Calibri Light"/>
          <w:lang w:val="en-US"/>
        </w:rPr>
        <w:t>лица</w:t>
      </w:r>
      <w:proofErr w:type="spellEnd"/>
      <w:r w:rsidRPr="006E1EBA">
        <w:rPr>
          <w:rFonts w:ascii="StobiSerif Regular" w:hAnsi="StobiSerif Regular" w:cs="Calibri Light"/>
          <w:lang w:val="en-US"/>
        </w:rPr>
        <w:t xml:space="preserve"> и </w:t>
      </w:r>
      <w:proofErr w:type="spellStart"/>
      <w:r w:rsidRPr="006E1EBA">
        <w:rPr>
          <w:rFonts w:ascii="StobiSerif Regular" w:hAnsi="StobiSerif Regular" w:cs="Calibri Light"/>
          <w:lang w:val="en-US"/>
        </w:rPr>
        <w:t>раководителите</w:t>
      </w:r>
      <w:proofErr w:type="spellEnd"/>
      <w:r w:rsidRPr="006E1EBA">
        <w:rPr>
          <w:rFonts w:ascii="StobiSerif Regular" w:hAnsi="StobiSerif Regular" w:cs="Calibri Light"/>
          <w:lang w:val="en-US"/>
        </w:rPr>
        <w:t xml:space="preserve"> на </w:t>
      </w:r>
      <w:proofErr w:type="spellStart"/>
      <w:r w:rsidRPr="006E1EBA">
        <w:rPr>
          <w:rFonts w:ascii="StobiSerif Regular" w:hAnsi="StobiSerif Regular" w:cs="Calibri Light"/>
          <w:lang w:val="en-US"/>
        </w:rPr>
        <w:t>општините</w:t>
      </w:r>
      <w:proofErr w:type="spellEnd"/>
      <w:r w:rsidRPr="006E1EBA">
        <w:rPr>
          <w:rFonts w:ascii="StobiSerif Regular" w:hAnsi="StobiSerif Regular" w:cs="Calibri Light"/>
          <w:lang w:val="en-US"/>
        </w:rPr>
        <w:t xml:space="preserve">: </w:t>
      </w:r>
      <w:proofErr w:type="spellStart"/>
      <w:r w:rsidRPr="006E1EBA">
        <w:rPr>
          <w:rFonts w:ascii="StobiSerif Regular" w:hAnsi="StobiSerif Regular" w:cs="Calibri Light"/>
          <w:lang w:val="en-US"/>
        </w:rPr>
        <w:t>Битола</w:t>
      </w:r>
      <w:proofErr w:type="spellEnd"/>
      <w:r w:rsidRPr="006E1EBA">
        <w:rPr>
          <w:rFonts w:ascii="StobiSerif Regular" w:hAnsi="StobiSerif Regular" w:cs="Calibri Light"/>
          <w:lang w:val="en-US"/>
        </w:rPr>
        <w:t xml:space="preserve">, Боговиње, </w:t>
      </w:r>
      <w:proofErr w:type="spellStart"/>
      <w:r w:rsidRPr="006E1EBA">
        <w:rPr>
          <w:rFonts w:ascii="StobiSerif Regular" w:hAnsi="StobiSerif Regular" w:cs="Calibri Light"/>
          <w:lang w:val="en-US"/>
        </w:rPr>
        <w:t>Гази</w:t>
      </w:r>
      <w:proofErr w:type="spellEnd"/>
      <w:r w:rsidRPr="006E1EBA">
        <w:rPr>
          <w:rFonts w:ascii="StobiSerif Regular" w:hAnsi="StobiSerif Regular" w:cs="Calibri Light"/>
          <w:lang w:val="en-US"/>
        </w:rPr>
        <w:t xml:space="preserve"> </w:t>
      </w:r>
      <w:proofErr w:type="spellStart"/>
      <w:r w:rsidRPr="006E1EBA">
        <w:rPr>
          <w:rFonts w:ascii="StobiSerif Regular" w:hAnsi="StobiSerif Regular" w:cs="Calibri Light"/>
          <w:lang w:val="en-US"/>
        </w:rPr>
        <w:t>Баба</w:t>
      </w:r>
      <w:proofErr w:type="spellEnd"/>
      <w:r w:rsidRPr="006E1EBA">
        <w:rPr>
          <w:rFonts w:ascii="StobiSerif Regular" w:hAnsi="StobiSerif Regular" w:cs="Calibri Light"/>
          <w:lang w:val="en-US"/>
        </w:rPr>
        <w:t xml:space="preserve">, Куманово, </w:t>
      </w:r>
      <w:proofErr w:type="spellStart"/>
      <w:r w:rsidRPr="006E1EBA">
        <w:rPr>
          <w:rFonts w:ascii="StobiSerif Regular" w:hAnsi="StobiSerif Regular" w:cs="Calibri Light"/>
          <w:lang w:val="en-US"/>
        </w:rPr>
        <w:t>Струмица</w:t>
      </w:r>
      <w:proofErr w:type="spellEnd"/>
      <w:r w:rsidRPr="006E1EBA">
        <w:rPr>
          <w:rFonts w:ascii="StobiSerif Regular" w:hAnsi="StobiSerif Regular" w:cs="Calibri Light"/>
          <w:lang w:val="en-US"/>
        </w:rPr>
        <w:t xml:space="preserve"> и </w:t>
      </w:r>
      <w:proofErr w:type="spellStart"/>
      <w:r w:rsidRPr="006E1EBA">
        <w:rPr>
          <w:rFonts w:ascii="StobiSerif Regular" w:hAnsi="StobiSerif Regular" w:cs="Calibri Light"/>
          <w:lang w:val="en-US"/>
        </w:rPr>
        <w:t>Штип</w:t>
      </w:r>
      <w:proofErr w:type="spellEnd"/>
      <w:r w:rsidRPr="006E1EBA">
        <w:rPr>
          <w:rFonts w:ascii="StobiSerif Regular" w:hAnsi="StobiSerif Regular" w:cs="Calibri Light"/>
          <w:lang w:val="en-US"/>
        </w:rPr>
        <w:t xml:space="preserve">, </w:t>
      </w:r>
      <w:proofErr w:type="spellStart"/>
      <w:r w:rsidRPr="006E1EBA">
        <w:rPr>
          <w:rFonts w:ascii="StobiSerif Regular" w:hAnsi="StobiSerif Regular" w:cs="Calibri Light"/>
          <w:lang w:val="en-US"/>
        </w:rPr>
        <w:t>кои</w:t>
      </w:r>
      <w:proofErr w:type="spellEnd"/>
      <w:r w:rsidRPr="006E1EBA">
        <w:rPr>
          <w:rFonts w:ascii="StobiSerif Regular" w:hAnsi="StobiSerif Regular" w:cs="Calibri Light"/>
          <w:lang w:val="en-US"/>
        </w:rPr>
        <w:t xml:space="preserve"> </w:t>
      </w:r>
      <w:proofErr w:type="spellStart"/>
      <w:r w:rsidRPr="006E1EBA">
        <w:rPr>
          <w:rFonts w:ascii="StobiSerif Regular" w:hAnsi="StobiSerif Regular" w:cs="Calibri Light"/>
          <w:lang w:val="en-US"/>
        </w:rPr>
        <w:t>се</w:t>
      </w:r>
      <w:proofErr w:type="spellEnd"/>
      <w:r w:rsidRPr="006E1EBA">
        <w:rPr>
          <w:rFonts w:ascii="StobiSerif Regular" w:hAnsi="StobiSerif Regular" w:cs="Calibri Light"/>
          <w:lang w:val="en-US"/>
        </w:rPr>
        <w:t xml:space="preserve"> </w:t>
      </w:r>
      <w:proofErr w:type="spellStart"/>
      <w:r w:rsidRPr="006E1EBA">
        <w:rPr>
          <w:rFonts w:ascii="StobiSerif Regular" w:hAnsi="StobiSerif Regular" w:cs="Calibri Light"/>
          <w:lang w:val="en-US"/>
        </w:rPr>
        <w:t>дел</w:t>
      </w:r>
      <w:proofErr w:type="spellEnd"/>
      <w:r w:rsidRPr="006E1EBA">
        <w:rPr>
          <w:rFonts w:ascii="StobiSerif Regular" w:hAnsi="StobiSerif Regular" w:cs="Calibri Light"/>
          <w:lang w:val="en-US"/>
        </w:rPr>
        <w:t xml:space="preserve"> </w:t>
      </w:r>
      <w:proofErr w:type="spellStart"/>
      <w:r w:rsidRPr="006E1EBA">
        <w:rPr>
          <w:rFonts w:ascii="StobiSerif Regular" w:hAnsi="StobiSerif Regular" w:cs="Calibri Light"/>
          <w:lang w:val="en-US"/>
        </w:rPr>
        <w:t>од</w:t>
      </w:r>
      <w:proofErr w:type="spellEnd"/>
      <w:r w:rsidRPr="006E1EBA">
        <w:rPr>
          <w:rFonts w:ascii="StobiSerif Regular" w:hAnsi="StobiSerif Regular" w:cs="Calibri Light"/>
          <w:lang w:val="en-US"/>
        </w:rPr>
        <w:t xml:space="preserve"> </w:t>
      </w:r>
      <w:proofErr w:type="spellStart"/>
      <w:r w:rsidRPr="006E1EBA">
        <w:rPr>
          <w:rFonts w:ascii="StobiSerif Regular" w:hAnsi="StobiSerif Regular" w:cs="Calibri Light"/>
          <w:lang w:val="en-US"/>
        </w:rPr>
        <w:t>проектот</w:t>
      </w:r>
      <w:proofErr w:type="spellEnd"/>
      <w:r w:rsidRPr="006E1EBA">
        <w:rPr>
          <w:rFonts w:ascii="StobiSerif Regular" w:hAnsi="StobiSerif Regular" w:cs="Calibri Light"/>
          <w:lang w:val="en-US"/>
        </w:rPr>
        <w:t xml:space="preserve">, </w:t>
      </w:r>
      <w:proofErr w:type="spellStart"/>
      <w:r w:rsidRPr="006E1EBA">
        <w:rPr>
          <w:rFonts w:ascii="StobiSerif Regular" w:hAnsi="StobiSerif Regular" w:cs="Calibri Light"/>
          <w:lang w:val="en-US"/>
        </w:rPr>
        <w:t>со</w:t>
      </w:r>
      <w:proofErr w:type="spellEnd"/>
      <w:r w:rsidRPr="006E1EBA">
        <w:rPr>
          <w:rFonts w:ascii="StobiSerif Regular" w:hAnsi="StobiSerif Regular" w:cs="Calibri Light"/>
          <w:lang w:val="en-US"/>
        </w:rPr>
        <w:t xml:space="preserve"> </w:t>
      </w:r>
      <w:proofErr w:type="spellStart"/>
      <w:r w:rsidRPr="006E1EBA">
        <w:rPr>
          <w:rFonts w:ascii="StobiSerif Regular" w:hAnsi="StobiSerif Regular" w:cs="Calibri Light"/>
          <w:lang w:val="en-US"/>
        </w:rPr>
        <w:t>интеракција</w:t>
      </w:r>
      <w:proofErr w:type="spellEnd"/>
      <w:r w:rsidRPr="006E1EBA">
        <w:rPr>
          <w:rFonts w:ascii="StobiSerif Regular" w:hAnsi="StobiSerif Regular" w:cs="Calibri Light"/>
          <w:lang w:val="en-US"/>
        </w:rPr>
        <w:t xml:space="preserve"> и </w:t>
      </w:r>
      <w:proofErr w:type="spellStart"/>
      <w:r w:rsidRPr="006E1EBA">
        <w:rPr>
          <w:rFonts w:ascii="StobiSerif Regular" w:hAnsi="StobiSerif Regular" w:cs="Calibri Light"/>
          <w:lang w:val="en-US"/>
        </w:rPr>
        <w:t>активно</w:t>
      </w:r>
      <w:proofErr w:type="spellEnd"/>
      <w:r w:rsidRPr="006E1EBA">
        <w:rPr>
          <w:rFonts w:ascii="StobiSerif Regular" w:hAnsi="StobiSerif Regular" w:cs="Calibri Light"/>
          <w:lang w:val="en-US"/>
        </w:rPr>
        <w:t xml:space="preserve"> </w:t>
      </w:r>
      <w:proofErr w:type="spellStart"/>
      <w:r w:rsidRPr="006E1EBA">
        <w:rPr>
          <w:rFonts w:ascii="StobiSerif Regular" w:hAnsi="StobiSerif Regular" w:cs="Calibri Light"/>
          <w:lang w:val="en-US"/>
        </w:rPr>
        <w:t>учество</w:t>
      </w:r>
      <w:proofErr w:type="spellEnd"/>
      <w:r w:rsidRPr="006E1EBA">
        <w:rPr>
          <w:rFonts w:ascii="StobiSerif Regular" w:hAnsi="StobiSerif Regular" w:cs="Calibri Light"/>
          <w:lang w:val="en-US"/>
        </w:rPr>
        <w:t xml:space="preserve"> </w:t>
      </w:r>
      <w:proofErr w:type="spellStart"/>
      <w:r w:rsidRPr="006E1EBA">
        <w:rPr>
          <w:rFonts w:ascii="StobiSerif Regular" w:hAnsi="StobiSerif Regular" w:cs="Calibri Light"/>
          <w:lang w:val="en-US"/>
        </w:rPr>
        <w:t>преку</w:t>
      </w:r>
      <w:proofErr w:type="spellEnd"/>
      <w:r w:rsidRPr="006E1EBA">
        <w:rPr>
          <w:rFonts w:ascii="StobiSerif Regular" w:hAnsi="StobiSerif Regular" w:cs="Calibri Light"/>
          <w:lang w:val="en-US"/>
        </w:rPr>
        <w:t xml:space="preserve"> </w:t>
      </w:r>
      <w:proofErr w:type="spellStart"/>
      <w:r w:rsidRPr="006E1EBA">
        <w:rPr>
          <w:rFonts w:ascii="StobiSerif Regular" w:hAnsi="StobiSerif Regular" w:cs="Calibri Light"/>
          <w:lang w:val="en-US"/>
        </w:rPr>
        <w:t>практични</w:t>
      </w:r>
      <w:proofErr w:type="spellEnd"/>
      <w:r w:rsidRPr="006E1EBA">
        <w:rPr>
          <w:rFonts w:ascii="StobiSerif Regular" w:hAnsi="StobiSerif Regular" w:cs="Calibri Light"/>
          <w:lang w:val="en-US"/>
        </w:rPr>
        <w:t xml:space="preserve"> </w:t>
      </w:r>
      <w:proofErr w:type="spellStart"/>
      <w:r w:rsidRPr="006E1EBA">
        <w:rPr>
          <w:rFonts w:ascii="StobiSerif Regular" w:hAnsi="StobiSerif Regular" w:cs="Calibri Light"/>
          <w:lang w:val="en-US"/>
        </w:rPr>
        <w:t>примери</w:t>
      </w:r>
      <w:proofErr w:type="spellEnd"/>
      <w:r w:rsidRPr="006E1EBA">
        <w:rPr>
          <w:rFonts w:ascii="StobiSerif Regular" w:hAnsi="StobiSerif Regular" w:cs="Calibri Light"/>
          <w:lang w:val="en-US"/>
        </w:rPr>
        <w:t xml:space="preserve"> </w:t>
      </w:r>
      <w:proofErr w:type="spellStart"/>
      <w:r w:rsidRPr="006E1EBA">
        <w:rPr>
          <w:rFonts w:ascii="StobiSerif Regular" w:hAnsi="StobiSerif Regular" w:cs="Calibri Light"/>
          <w:lang w:val="en-US"/>
        </w:rPr>
        <w:t>од</w:t>
      </w:r>
      <w:proofErr w:type="spellEnd"/>
      <w:r w:rsidRPr="006E1EBA">
        <w:rPr>
          <w:rFonts w:ascii="StobiSerif Regular" w:hAnsi="StobiSerif Regular" w:cs="Calibri Light"/>
          <w:lang w:val="en-US"/>
        </w:rPr>
        <w:t xml:space="preserve"> </w:t>
      </w:r>
      <w:proofErr w:type="spellStart"/>
      <w:r w:rsidRPr="006E1EBA">
        <w:rPr>
          <w:rFonts w:ascii="StobiSerif Regular" w:hAnsi="StobiSerif Regular" w:cs="Calibri Light"/>
          <w:lang w:val="en-US"/>
        </w:rPr>
        <w:t>секојдневната</w:t>
      </w:r>
      <w:proofErr w:type="spellEnd"/>
      <w:r w:rsidRPr="006E1EBA">
        <w:rPr>
          <w:rFonts w:ascii="StobiSerif Regular" w:hAnsi="StobiSerif Regular" w:cs="Calibri Light"/>
          <w:lang w:val="en-US"/>
        </w:rPr>
        <w:t xml:space="preserve"> </w:t>
      </w:r>
      <w:proofErr w:type="spellStart"/>
      <w:r w:rsidRPr="006E1EBA">
        <w:rPr>
          <w:rFonts w:ascii="StobiSerif Regular" w:hAnsi="StobiSerif Regular" w:cs="Calibri Light"/>
          <w:lang w:val="en-US"/>
        </w:rPr>
        <w:t>работа</w:t>
      </w:r>
      <w:proofErr w:type="spellEnd"/>
      <w:r w:rsidRPr="006E1EBA">
        <w:rPr>
          <w:rFonts w:ascii="StobiSerif Regular" w:hAnsi="StobiSerif Regular" w:cs="Calibri Light"/>
          <w:lang w:val="en-US"/>
        </w:rPr>
        <w:t xml:space="preserve"> </w:t>
      </w:r>
      <w:proofErr w:type="spellStart"/>
      <w:r w:rsidRPr="006E1EBA">
        <w:rPr>
          <w:rFonts w:ascii="StobiSerif Regular" w:hAnsi="StobiSerif Regular" w:cs="Calibri Light"/>
          <w:lang w:val="en-US"/>
        </w:rPr>
        <w:t>во</w:t>
      </w:r>
      <w:proofErr w:type="spellEnd"/>
      <w:r w:rsidRPr="006E1EBA">
        <w:rPr>
          <w:rFonts w:ascii="StobiSerif Regular" w:hAnsi="StobiSerif Regular" w:cs="Calibri Light"/>
          <w:lang w:val="en-US"/>
        </w:rPr>
        <w:t xml:space="preserve"> </w:t>
      </w:r>
      <w:proofErr w:type="spellStart"/>
      <w:r w:rsidRPr="006E1EBA">
        <w:rPr>
          <w:rFonts w:ascii="StobiSerif Regular" w:hAnsi="StobiSerif Regular" w:cs="Calibri Light"/>
          <w:lang w:val="en-US"/>
        </w:rPr>
        <w:t>однос</w:t>
      </w:r>
      <w:proofErr w:type="spellEnd"/>
      <w:r w:rsidRPr="006E1EBA">
        <w:rPr>
          <w:rFonts w:ascii="StobiSerif Regular" w:hAnsi="StobiSerif Regular" w:cs="Calibri Light"/>
          <w:lang w:val="en-US"/>
        </w:rPr>
        <w:t xml:space="preserve"> на </w:t>
      </w:r>
      <w:proofErr w:type="spellStart"/>
      <w:r w:rsidRPr="006E1EBA">
        <w:rPr>
          <w:rFonts w:ascii="StobiSerif Regular" w:hAnsi="StobiSerif Regular" w:cs="Calibri Light"/>
          <w:lang w:val="en-US"/>
        </w:rPr>
        <w:t>слободниот</w:t>
      </w:r>
      <w:proofErr w:type="spellEnd"/>
      <w:r w:rsidRPr="006E1EBA">
        <w:rPr>
          <w:rFonts w:ascii="StobiSerif Regular" w:hAnsi="StobiSerif Regular" w:cs="Calibri Light"/>
          <w:lang w:val="en-US"/>
        </w:rPr>
        <w:t xml:space="preserve"> </w:t>
      </w:r>
      <w:proofErr w:type="spellStart"/>
      <w:r w:rsidRPr="006E1EBA">
        <w:rPr>
          <w:rFonts w:ascii="StobiSerif Regular" w:hAnsi="StobiSerif Regular" w:cs="Calibri Light"/>
          <w:lang w:val="en-US"/>
        </w:rPr>
        <w:t>пристап</w:t>
      </w:r>
      <w:proofErr w:type="spellEnd"/>
      <w:r w:rsidRPr="006E1EBA">
        <w:rPr>
          <w:rFonts w:ascii="StobiSerif Regular" w:hAnsi="StobiSerif Regular" w:cs="Calibri Light"/>
          <w:lang w:val="en-US"/>
        </w:rPr>
        <w:t xml:space="preserve"> </w:t>
      </w:r>
      <w:proofErr w:type="spellStart"/>
      <w:r w:rsidRPr="006E1EBA">
        <w:rPr>
          <w:rFonts w:ascii="StobiSerif Regular" w:hAnsi="StobiSerif Regular" w:cs="Calibri Light"/>
          <w:lang w:val="en-US"/>
        </w:rPr>
        <w:t>до</w:t>
      </w:r>
      <w:proofErr w:type="spellEnd"/>
      <w:r w:rsidRPr="006E1EBA">
        <w:rPr>
          <w:rFonts w:ascii="StobiSerif Regular" w:hAnsi="StobiSerif Regular" w:cs="Calibri Light"/>
          <w:lang w:val="en-US"/>
        </w:rPr>
        <w:t xml:space="preserve"> </w:t>
      </w:r>
      <w:proofErr w:type="spellStart"/>
      <w:r w:rsidRPr="006E1EBA">
        <w:rPr>
          <w:rFonts w:ascii="StobiSerif Regular" w:hAnsi="StobiSerif Regular" w:cs="Calibri Light"/>
          <w:lang w:val="en-US"/>
        </w:rPr>
        <w:t>информации</w:t>
      </w:r>
      <w:proofErr w:type="spellEnd"/>
      <w:r w:rsidRPr="006E1EBA">
        <w:rPr>
          <w:rFonts w:ascii="StobiSerif Regular" w:hAnsi="StobiSerif Regular" w:cs="Calibri Light"/>
          <w:lang w:val="en-US"/>
        </w:rPr>
        <w:t xml:space="preserve"> </w:t>
      </w:r>
      <w:proofErr w:type="spellStart"/>
      <w:r w:rsidRPr="006E1EBA">
        <w:rPr>
          <w:rFonts w:ascii="StobiSerif Regular" w:hAnsi="StobiSerif Regular" w:cs="Calibri Light"/>
          <w:lang w:val="en-US"/>
        </w:rPr>
        <w:t>од</w:t>
      </w:r>
      <w:proofErr w:type="spellEnd"/>
      <w:r w:rsidRPr="006E1EBA">
        <w:rPr>
          <w:rFonts w:ascii="StobiSerif Regular" w:hAnsi="StobiSerif Regular" w:cs="Calibri Light"/>
          <w:lang w:val="en-US"/>
        </w:rPr>
        <w:t xml:space="preserve"> </w:t>
      </w:r>
      <w:proofErr w:type="spellStart"/>
      <w:r w:rsidRPr="006E1EBA">
        <w:rPr>
          <w:rFonts w:ascii="StobiSerif Regular" w:hAnsi="StobiSerif Regular" w:cs="Calibri Light"/>
          <w:lang w:val="en-US"/>
        </w:rPr>
        <w:t>јавен</w:t>
      </w:r>
      <w:proofErr w:type="spellEnd"/>
      <w:r w:rsidRPr="006E1EBA">
        <w:rPr>
          <w:rFonts w:ascii="StobiSerif Regular" w:hAnsi="StobiSerif Regular" w:cs="Calibri Light"/>
          <w:lang w:val="en-US"/>
        </w:rPr>
        <w:t xml:space="preserve"> </w:t>
      </w:r>
      <w:proofErr w:type="spellStart"/>
      <w:r w:rsidRPr="006E1EBA">
        <w:rPr>
          <w:rFonts w:ascii="StobiSerif Regular" w:hAnsi="StobiSerif Regular" w:cs="Calibri Light"/>
          <w:lang w:val="en-US"/>
        </w:rPr>
        <w:t>карактер</w:t>
      </w:r>
      <w:proofErr w:type="spellEnd"/>
      <w:r w:rsidRPr="006E1EBA">
        <w:rPr>
          <w:rFonts w:ascii="StobiSerif Regular" w:hAnsi="StobiSerif Regular" w:cs="Calibri Light"/>
          <w:lang w:val="en-US"/>
        </w:rPr>
        <w:t xml:space="preserve">, </w:t>
      </w:r>
      <w:proofErr w:type="spellStart"/>
      <w:r w:rsidRPr="006E1EBA">
        <w:rPr>
          <w:rFonts w:ascii="StobiSerif Regular" w:hAnsi="StobiSerif Regular" w:cs="Calibri Light"/>
          <w:lang w:val="en-US"/>
        </w:rPr>
        <w:t>ги</w:t>
      </w:r>
      <w:proofErr w:type="spellEnd"/>
      <w:r w:rsidRPr="006E1EBA">
        <w:rPr>
          <w:rFonts w:ascii="StobiSerif Regular" w:hAnsi="StobiSerif Regular" w:cs="Calibri Light"/>
          <w:lang w:val="en-US"/>
        </w:rPr>
        <w:t xml:space="preserve"> </w:t>
      </w:r>
      <w:proofErr w:type="spellStart"/>
      <w:r w:rsidRPr="006E1EBA">
        <w:rPr>
          <w:rFonts w:ascii="StobiSerif Regular" w:hAnsi="StobiSerif Regular" w:cs="Calibri Light"/>
          <w:lang w:val="en-US"/>
        </w:rPr>
        <w:t>усовршија</w:t>
      </w:r>
      <w:proofErr w:type="spellEnd"/>
      <w:r w:rsidRPr="006E1EBA">
        <w:rPr>
          <w:rFonts w:ascii="StobiSerif Regular" w:hAnsi="StobiSerif Regular" w:cs="Calibri Light"/>
          <w:lang w:val="en-US"/>
        </w:rPr>
        <w:t xml:space="preserve"> </w:t>
      </w:r>
      <w:proofErr w:type="spellStart"/>
      <w:r w:rsidRPr="006E1EBA">
        <w:rPr>
          <w:rFonts w:ascii="StobiSerif Regular" w:hAnsi="StobiSerif Regular" w:cs="Calibri Light"/>
          <w:lang w:val="en-US"/>
        </w:rPr>
        <w:t>своите</w:t>
      </w:r>
      <w:proofErr w:type="spellEnd"/>
      <w:r w:rsidRPr="006E1EBA">
        <w:rPr>
          <w:rFonts w:ascii="StobiSerif Regular" w:hAnsi="StobiSerif Regular" w:cs="Calibri Light"/>
          <w:lang w:val="en-US"/>
        </w:rPr>
        <w:t xml:space="preserve"> </w:t>
      </w:r>
      <w:proofErr w:type="spellStart"/>
      <w:r w:rsidRPr="006E1EBA">
        <w:rPr>
          <w:rFonts w:ascii="StobiSerif Regular" w:hAnsi="StobiSerif Regular" w:cs="Calibri Light"/>
          <w:lang w:val="en-US"/>
        </w:rPr>
        <w:t>знаења</w:t>
      </w:r>
      <w:proofErr w:type="spellEnd"/>
      <w:r w:rsidRPr="006E1EBA">
        <w:rPr>
          <w:rFonts w:ascii="StobiSerif Regular" w:hAnsi="StobiSerif Regular" w:cs="Calibri Light"/>
          <w:lang w:val="en-US"/>
        </w:rPr>
        <w:t xml:space="preserve"> за </w:t>
      </w:r>
      <w:proofErr w:type="spellStart"/>
      <w:r w:rsidRPr="006E1EBA">
        <w:rPr>
          <w:rFonts w:ascii="StobiSerif Regular" w:hAnsi="StobiSerif Regular" w:cs="Calibri Light"/>
          <w:lang w:val="en-US"/>
        </w:rPr>
        <w:t>националното</w:t>
      </w:r>
      <w:proofErr w:type="spellEnd"/>
      <w:r w:rsidRPr="006E1EBA">
        <w:rPr>
          <w:rFonts w:ascii="StobiSerif Regular" w:hAnsi="StobiSerif Regular" w:cs="Calibri Light"/>
          <w:lang w:val="en-US"/>
        </w:rPr>
        <w:t xml:space="preserve"> </w:t>
      </w:r>
      <w:proofErr w:type="spellStart"/>
      <w:r w:rsidRPr="006E1EBA">
        <w:rPr>
          <w:rFonts w:ascii="StobiSerif Regular" w:hAnsi="StobiSerif Regular" w:cs="Calibri Light"/>
          <w:lang w:val="en-US"/>
        </w:rPr>
        <w:t>законодавство</w:t>
      </w:r>
      <w:proofErr w:type="spellEnd"/>
      <w:r w:rsidRPr="006E1EBA">
        <w:rPr>
          <w:rFonts w:ascii="StobiSerif Regular" w:hAnsi="StobiSerif Regular" w:cs="Calibri Light"/>
          <w:lang w:val="en-US"/>
        </w:rPr>
        <w:t xml:space="preserve"> и </w:t>
      </w:r>
      <w:proofErr w:type="spellStart"/>
      <w:r w:rsidRPr="006E1EBA">
        <w:rPr>
          <w:rFonts w:ascii="StobiSerif Regular" w:hAnsi="StobiSerif Regular" w:cs="Calibri Light"/>
          <w:lang w:val="en-US"/>
        </w:rPr>
        <w:t>меѓународните</w:t>
      </w:r>
      <w:proofErr w:type="spellEnd"/>
      <w:r w:rsidRPr="006E1EBA">
        <w:rPr>
          <w:rFonts w:ascii="StobiSerif Regular" w:hAnsi="StobiSerif Regular" w:cs="Calibri Light"/>
          <w:lang w:val="en-US"/>
        </w:rPr>
        <w:t xml:space="preserve"> </w:t>
      </w:r>
      <w:proofErr w:type="spellStart"/>
      <w:r w:rsidRPr="006E1EBA">
        <w:rPr>
          <w:rFonts w:ascii="StobiSerif Regular" w:hAnsi="StobiSerif Regular" w:cs="Calibri Light"/>
          <w:lang w:val="en-US"/>
        </w:rPr>
        <w:t>стандарди</w:t>
      </w:r>
      <w:proofErr w:type="spellEnd"/>
      <w:r>
        <w:rPr>
          <w:rFonts w:ascii="StobiSerif Regular" w:hAnsi="StobiSerif Regular" w:cs="Calibri Light"/>
        </w:rPr>
        <w:t xml:space="preserve"> и п</w:t>
      </w:r>
      <w:proofErr w:type="spellStart"/>
      <w:r w:rsidRPr="006E1EBA">
        <w:rPr>
          <w:rFonts w:ascii="StobiSerif Regular" w:hAnsi="StobiSerif Regular" w:cs="Calibri Light"/>
          <w:lang w:val="en-US"/>
        </w:rPr>
        <w:t>отенцираа</w:t>
      </w:r>
      <w:proofErr w:type="spellEnd"/>
      <w:r w:rsidRPr="006E1EBA">
        <w:rPr>
          <w:rFonts w:ascii="StobiSerif Regular" w:hAnsi="StobiSerif Regular" w:cs="Calibri Light"/>
          <w:lang w:val="en-US"/>
        </w:rPr>
        <w:t xml:space="preserve"> </w:t>
      </w:r>
      <w:proofErr w:type="spellStart"/>
      <w:r w:rsidRPr="006E1EBA">
        <w:rPr>
          <w:rFonts w:ascii="StobiSerif Regular" w:hAnsi="StobiSerif Regular" w:cs="Calibri Light"/>
          <w:lang w:val="en-US"/>
        </w:rPr>
        <w:t>дека</w:t>
      </w:r>
      <w:proofErr w:type="spellEnd"/>
      <w:r w:rsidRPr="006E1EBA">
        <w:rPr>
          <w:rFonts w:ascii="StobiSerif Regular" w:hAnsi="StobiSerif Regular" w:cs="Calibri Light"/>
          <w:lang w:val="en-US"/>
        </w:rPr>
        <w:t xml:space="preserve"> </w:t>
      </w:r>
      <w:proofErr w:type="spellStart"/>
      <w:r w:rsidRPr="006E1EBA">
        <w:rPr>
          <w:rFonts w:ascii="StobiSerif Regular" w:hAnsi="StobiSerif Regular" w:cs="Calibri Light"/>
          <w:lang w:val="en-US"/>
        </w:rPr>
        <w:t>пристапот</w:t>
      </w:r>
      <w:proofErr w:type="spellEnd"/>
      <w:r w:rsidRPr="006E1EBA">
        <w:rPr>
          <w:rFonts w:ascii="StobiSerif Regular" w:hAnsi="StobiSerif Regular" w:cs="Calibri Light"/>
          <w:lang w:val="en-US"/>
        </w:rPr>
        <w:t xml:space="preserve"> </w:t>
      </w:r>
      <w:proofErr w:type="spellStart"/>
      <w:r w:rsidRPr="006E1EBA">
        <w:rPr>
          <w:rFonts w:ascii="StobiSerif Regular" w:hAnsi="StobiSerif Regular" w:cs="Calibri Light"/>
          <w:lang w:val="en-US"/>
        </w:rPr>
        <w:t>до</w:t>
      </w:r>
      <w:proofErr w:type="spellEnd"/>
      <w:r w:rsidRPr="006E1EBA">
        <w:rPr>
          <w:rFonts w:ascii="StobiSerif Regular" w:hAnsi="StobiSerif Regular" w:cs="Calibri Light"/>
          <w:lang w:val="en-US"/>
        </w:rPr>
        <w:t xml:space="preserve"> </w:t>
      </w:r>
      <w:proofErr w:type="spellStart"/>
      <w:r w:rsidRPr="006E1EBA">
        <w:rPr>
          <w:rFonts w:ascii="StobiSerif Regular" w:hAnsi="StobiSerif Regular" w:cs="Calibri Light"/>
          <w:lang w:val="en-US"/>
        </w:rPr>
        <w:t>информациите</w:t>
      </w:r>
      <w:proofErr w:type="spellEnd"/>
      <w:r w:rsidRPr="006E1EBA">
        <w:rPr>
          <w:rFonts w:ascii="StobiSerif Regular" w:hAnsi="StobiSerif Regular" w:cs="Calibri Light"/>
          <w:lang w:val="en-US"/>
        </w:rPr>
        <w:t xml:space="preserve"> </w:t>
      </w:r>
      <w:proofErr w:type="spellStart"/>
      <w:r w:rsidRPr="006E1EBA">
        <w:rPr>
          <w:rFonts w:ascii="StobiSerif Regular" w:hAnsi="StobiSerif Regular" w:cs="Calibri Light"/>
          <w:lang w:val="en-US"/>
        </w:rPr>
        <w:t>се</w:t>
      </w:r>
      <w:proofErr w:type="spellEnd"/>
      <w:r w:rsidRPr="006E1EBA">
        <w:rPr>
          <w:rFonts w:ascii="StobiSerif Regular" w:hAnsi="StobiSerif Regular" w:cs="Calibri Light"/>
          <w:lang w:val="en-US"/>
        </w:rPr>
        <w:t xml:space="preserve"> </w:t>
      </w:r>
      <w:proofErr w:type="spellStart"/>
      <w:r w:rsidRPr="006E1EBA">
        <w:rPr>
          <w:rFonts w:ascii="StobiSerif Regular" w:hAnsi="StobiSerif Regular" w:cs="Calibri Light"/>
          <w:lang w:val="en-US"/>
        </w:rPr>
        <w:t>клучна</w:t>
      </w:r>
      <w:proofErr w:type="spellEnd"/>
      <w:r w:rsidRPr="006E1EBA">
        <w:rPr>
          <w:rFonts w:ascii="StobiSerif Regular" w:hAnsi="StobiSerif Regular" w:cs="Calibri Light"/>
          <w:lang w:val="en-US"/>
        </w:rPr>
        <w:t xml:space="preserve"> </w:t>
      </w:r>
      <w:proofErr w:type="spellStart"/>
      <w:r w:rsidRPr="006E1EBA">
        <w:rPr>
          <w:rFonts w:ascii="StobiSerif Regular" w:hAnsi="StobiSerif Regular" w:cs="Calibri Light"/>
          <w:lang w:val="en-US"/>
        </w:rPr>
        <w:t>алатка</w:t>
      </w:r>
      <w:proofErr w:type="spellEnd"/>
      <w:r w:rsidRPr="006E1EBA">
        <w:rPr>
          <w:rFonts w:ascii="StobiSerif Regular" w:hAnsi="StobiSerif Regular" w:cs="Calibri Light"/>
          <w:lang w:val="en-US"/>
        </w:rPr>
        <w:t xml:space="preserve"> за </w:t>
      </w:r>
      <w:proofErr w:type="spellStart"/>
      <w:r w:rsidRPr="006E1EBA">
        <w:rPr>
          <w:rFonts w:ascii="StobiSerif Regular" w:hAnsi="StobiSerif Regular" w:cs="Calibri Light"/>
          <w:lang w:val="en-US"/>
        </w:rPr>
        <w:t>зголемување</w:t>
      </w:r>
      <w:proofErr w:type="spellEnd"/>
      <w:r w:rsidRPr="006E1EBA">
        <w:rPr>
          <w:rFonts w:ascii="StobiSerif Regular" w:hAnsi="StobiSerif Regular" w:cs="Calibri Light"/>
          <w:lang w:val="en-US"/>
        </w:rPr>
        <w:t xml:space="preserve"> на </w:t>
      </w:r>
      <w:proofErr w:type="spellStart"/>
      <w:r w:rsidRPr="006E1EBA">
        <w:rPr>
          <w:rFonts w:ascii="StobiSerif Regular" w:hAnsi="StobiSerif Regular" w:cs="Calibri Light"/>
          <w:lang w:val="en-US"/>
        </w:rPr>
        <w:t>транспарентноста</w:t>
      </w:r>
      <w:proofErr w:type="spellEnd"/>
      <w:r w:rsidRPr="006E1EBA">
        <w:rPr>
          <w:rFonts w:ascii="StobiSerif Regular" w:hAnsi="StobiSerif Regular" w:cs="Calibri Light"/>
          <w:lang w:val="en-US"/>
        </w:rPr>
        <w:t xml:space="preserve">, за </w:t>
      </w:r>
      <w:proofErr w:type="spellStart"/>
      <w:r w:rsidRPr="006E1EBA">
        <w:rPr>
          <w:rFonts w:ascii="StobiSerif Regular" w:hAnsi="StobiSerif Regular" w:cs="Calibri Light"/>
          <w:lang w:val="en-US"/>
        </w:rPr>
        <w:t>поттикнување</w:t>
      </w:r>
      <w:proofErr w:type="spellEnd"/>
      <w:r w:rsidRPr="006E1EBA">
        <w:rPr>
          <w:rFonts w:ascii="StobiSerif Regular" w:hAnsi="StobiSerif Regular" w:cs="Calibri Light"/>
          <w:lang w:val="en-US"/>
        </w:rPr>
        <w:t xml:space="preserve"> на </w:t>
      </w:r>
      <w:proofErr w:type="spellStart"/>
      <w:r w:rsidRPr="006E1EBA">
        <w:rPr>
          <w:rFonts w:ascii="StobiSerif Regular" w:hAnsi="StobiSerif Regular" w:cs="Calibri Light"/>
          <w:lang w:val="en-US"/>
        </w:rPr>
        <w:t>соработката</w:t>
      </w:r>
      <w:proofErr w:type="spellEnd"/>
      <w:r w:rsidRPr="006E1EBA">
        <w:rPr>
          <w:rFonts w:ascii="StobiSerif Regular" w:hAnsi="StobiSerif Regular" w:cs="Calibri Light"/>
          <w:lang w:val="en-US"/>
        </w:rPr>
        <w:t xml:space="preserve">, </w:t>
      </w:r>
      <w:proofErr w:type="spellStart"/>
      <w:r w:rsidRPr="006E1EBA">
        <w:rPr>
          <w:rFonts w:ascii="StobiSerif Regular" w:hAnsi="StobiSerif Regular" w:cs="Calibri Light"/>
          <w:lang w:val="en-US"/>
        </w:rPr>
        <w:t>како</w:t>
      </w:r>
      <w:proofErr w:type="spellEnd"/>
      <w:r w:rsidRPr="006E1EBA">
        <w:rPr>
          <w:rFonts w:ascii="StobiSerif Regular" w:hAnsi="StobiSerif Regular" w:cs="Calibri Light"/>
          <w:lang w:val="en-US"/>
        </w:rPr>
        <w:t xml:space="preserve"> и </w:t>
      </w:r>
      <w:proofErr w:type="spellStart"/>
      <w:r w:rsidRPr="006E1EBA">
        <w:rPr>
          <w:rFonts w:ascii="StobiSerif Regular" w:hAnsi="StobiSerif Regular" w:cs="Calibri Light"/>
          <w:lang w:val="en-US"/>
        </w:rPr>
        <w:t>активно</w:t>
      </w:r>
      <w:proofErr w:type="spellEnd"/>
      <w:r w:rsidRPr="006E1EBA">
        <w:rPr>
          <w:rFonts w:ascii="StobiSerif Regular" w:hAnsi="StobiSerif Regular" w:cs="Calibri Light"/>
          <w:lang w:val="en-US"/>
        </w:rPr>
        <w:t xml:space="preserve"> </w:t>
      </w:r>
      <w:proofErr w:type="spellStart"/>
      <w:r w:rsidRPr="006E1EBA">
        <w:rPr>
          <w:rFonts w:ascii="StobiSerif Regular" w:hAnsi="StobiSerif Regular" w:cs="Calibri Light"/>
          <w:lang w:val="en-US"/>
        </w:rPr>
        <w:t>вклучување</w:t>
      </w:r>
      <w:proofErr w:type="spellEnd"/>
      <w:r w:rsidRPr="006E1EBA">
        <w:rPr>
          <w:rFonts w:ascii="StobiSerif Regular" w:hAnsi="StobiSerif Regular" w:cs="Calibri Light"/>
          <w:lang w:val="en-US"/>
        </w:rPr>
        <w:t xml:space="preserve"> на </w:t>
      </w:r>
      <w:proofErr w:type="spellStart"/>
      <w:r w:rsidRPr="006E1EBA">
        <w:rPr>
          <w:rFonts w:ascii="StobiSerif Regular" w:hAnsi="StobiSerif Regular" w:cs="Calibri Light"/>
          <w:lang w:val="en-US"/>
        </w:rPr>
        <w:t>граѓаните</w:t>
      </w:r>
      <w:proofErr w:type="spellEnd"/>
      <w:r w:rsidRPr="006E1EBA">
        <w:rPr>
          <w:rFonts w:ascii="StobiSerif Regular" w:hAnsi="StobiSerif Regular" w:cs="Calibri Light"/>
          <w:lang w:val="en-US"/>
        </w:rPr>
        <w:t xml:space="preserve"> </w:t>
      </w:r>
      <w:proofErr w:type="spellStart"/>
      <w:r w:rsidRPr="006E1EBA">
        <w:rPr>
          <w:rFonts w:ascii="StobiSerif Regular" w:hAnsi="StobiSerif Regular" w:cs="Calibri Light"/>
          <w:lang w:val="en-US"/>
        </w:rPr>
        <w:t>во</w:t>
      </w:r>
      <w:proofErr w:type="spellEnd"/>
      <w:r w:rsidRPr="006E1EBA">
        <w:rPr>
          <w:rFonts w:ascii="StobiSerif Regular" w:hAnsi="StobiSerif Regular" w:cs="Calibri Light"/>
          <w:lang w:val="en-US"/>
        </w:rPr>
        <w:t xml:space="preserve"> </w:t>
      </w:r>
      <w:proofErr w:type="spellStart"/>
      <w:r w:rsidRPr="006E1EBA">
        <w:rPr>
          <w:rFonts w:ascii="StobiSerif Regular" w:hAnsi="StobiSerif Regular" w:cs="Calibri Light"/>
          <w:lang w:val="en-US"/>
        </w:rPr>
        <w:t>локалните</w:t>
      </w:r>
      <w:proofErr w:type="spellEnd"/>
      <w:r w:rsidRPr="006E1EBA">
        <w:rPr>
          <w:rFonts w:ascii="StobiSerif Regular" w:hAnsi="StobiSerif Regular" w:cs="Calibri Light"/>
          <w:lang w:val="en-US"/>
        </w:rPr>
        <w:t xml:space="preserve"> </w:t>
      </w:r>
      <w:proofErr w:type="spellStart"/>
      <w:r w:rsidRPr="006E1EBA">
        <w:rPr>
          <w:rFonts w:ascii="StobiSerif Regular" w:hAnsi="StobiSerif Regular" w:cs="Calibri Light"/>
          <w:lang w:val="en-US"/>
        </w:rPr>
        <w:t>процеси</w:t>
      </w:r>
      <w:proofErr w:type="spellEnd"/>
      <w:r w:rsidRPr="006E1EBA">
        <w:rPr>
          <w:rFonts w:ascii="StobiSerif Regular" w:hAnsi="StobiSerif Regular" w:cs="Calibri Light"/>
          <w:lang w:val="en-US"/>
        </w:rPr>
        <w:t>.</w:t>
      </w:r>
    </w:p>
    <w:p w14:paraId="40CBF5C6" w14:textId="07704FB7" w:rsidR="008E1658" w:rsidRDefault="006E1EBA" w:rsidP="000144A3">
      <w:pPr>
        <w:jc w:val="both"/>
        <w:rPr>
          <w:rFonts w:ascii="StobiSerif Regular" w:hAnsi="StobiSerif Regular" w:cs="Calibri Light"/>
        </w:rPr>
      </w:pPr>
      <w:r w:rsidRPr="006E1EBA">
        <w:rPr>
          <w:rFonts w:ascii="StobiSerif Regular" w:hAnsi="StobiSerif Regular" w:cs="Calibri Light"/>
        </w:rPr>
        <w:t>На Меѓународната конференција на комесари за информации (ICIC 2025), одржана од 23 до 25 јуни 2025 година во Берлин, Сојузна Република Германија, официјално беше основана новата Европска мрежа за транспарентност и право на информации (ENTRI)</w:t>
      </w:r>
      <w:r>
        <w:rPr>
          <w:rFonts w:ascii="StobiSerif Regular" w:hAnsi="StobiSerif Regular" w:cs="Calibri Light"/>
        </w:rPr>
        <w:t>, во која активен член е и Агенцијата.</w:t>
      </w:r>
      <w:r w:rsidRPr="006E1EBA">
        <w:rPr>
          <w:rFonts w:ascii="StobiSerif Regular" w:hAnsi="StobiSerif Regular" w:cs="Calibri Light"/>
        </w:rPr>
        <w:t xml:space="preserve"> Во наредниот тригодишен период, со мрежата ќе претседава Германскиот федерален комесар за заштита на податоци и слобода на информации (BfDI), а беше избран и извршен одбор и се усвои Повелбата на Европската мрежа за транспарентност и право на пристап до информации.</w:t>
      </w:r>
      <w:r>
        <w:rPr>
          <w:rFonts w:ascii="StobiSerif Regular" w:hAnsi="StobiSerif Regular" w:cs="Calibri Light"/>
        </w:rPr>
        <w:t xml:space="preserve"> Агенцијата </w:t>
      </w:r>
      <w:r w:rsidRPr="006E1EBA">
        <w:rPr>
          <w:rFonts w:ascii="StobiSerif Regular" w:hAnsi="StobiSerif Regular" w:cs="Calibri Light"/>
        </w:rPr>
        <w:t>ја потврдува заложбата на државата за унапредување на транспарентноста и доследно почитување на правото на јавноста да има пристап до информации од јавен карактер. Преку своето активно учество, Северна Македонија станува дел од новата европска иницијатива која има за цел унапредување на регионалната и прекуграничната соработка, јакнење на транспарентноста и зацврстување на механизмите за отчетност на јавните институции.</w:t>
      </w:r>
    </w:p>
    <w:p w14:paraId="7AAECF5B" w14:textId="6D2195BE" w:rsidR="006E1EBA" w:rsidRDefault="006E1EBA" w:rsidP="000144A3">
      <w:pPr>
        <w:jc w:val="both"/>
        <w:rPr>
          <w:rFonts w:ascii="StobiSerif Regular" w:hAnsi="StobiSerif Regular" w:cs="Calibri Light"/>
        </w:rPr>
      </w:pPr>
      <w:r w:rsidRPr="006E1EBA">
        <w:rPr>
          <w:rFonts w:ascii="StobiSerif Regular" w:hAnsi="StobiSerif Regular" w:cs="Calibri Light"/>
        </w:rPr>
        <w:t xml:space="preserve">Во организација на Балканската истражувачка репортерска мрежа (BIRN), на 30 јуни 2025 година се одржа онлајн настанот „Состојбата со слободниот пристап до информации во Западен Балкан – Преглед за 2024 година“,. Настанот беше поддржан од Австриската развојна агенција, а на истиот свое учество зема и </w:t>
      </w:r>
      <w:r w:rsidRPr="006E1EBA">
        <w:rPr>
          <w:rFonts w:ascii="StobiSerif Regular" w:hAnsi="StobiSerif Regular" w:cs="Calibri Light"/>
        </w:rPr>
        <w:lastRenderedPageBreak/>
        <w:t>директорката на Агенцијата, Пламенка Бојчева. Свои искуства споделија и разменија истражувачките новинари, кои ова право го користат во својата работа, како и претставници на сродните институции од сите шест земји од регионот кои се дел од оваа мрежа. Беа споделени практични искуства во врска со жалбената постапка, надзорните механизми и имплементацијата на правото на слободен пристап до информациите од јавен карактер.</w:t>
      </w:r>
      <w:r>
        <w:rPr>
          <w:rFonts w:ascii="StobiSerif Regular" w:hAnsi="StobiSerif Regular" w:cs="Calibri Light"/>
        </w:rPr>
        <w:t xml:space="preserve"> Во извештајот на БИРН се истакнува</w:t>
      </w:r>
      <w:r w:rsidRPr="006E1EBA">
        <w:rPr>
          <w:rFonts w:ascii="StobiSerif Regular" w:hAnsi="StobiSerif Regular" w:cs="Calibri Light"/>
        </w:rPr>
        <w:t xml:space="preserve"> дека Северна Македонија втора година по ред од земјите во регионот, покажува најдобри резултати во имплементацијата на слободниот пристап до информациите од јавен карактер.</w:t>
      </w:r>
    </w:p>
    <w:p w14:paraId="4FDDD983" w14:textId="77777777" w:rsidR="000144A3" w:rsidRPr="00DB0F99" w:rsidRDefault="000144A3" w:rsidP="000144A3">
      <w:pPr>
        <w:jc w:val="both"/>
        <w:rPr>
          <w:rFonts w:ascii="StobiSerif Regular" w:hAnsi="StobiSerif Regular" w:cs="Calibri Light"/>
        </w:rPr>
      </w:pPr>
      <w:r w:rsidRPr="00E7698C">
        <w:rPr>
          <w:rFonts w:ascii="StobiSerif Regular" w:hAnsi="StobiSerif Regular" w:cs="Calibri Light"/>
        </w:rPr>
        <w:t xml:space="preserve">Агенцијата континуирано </w:t>
      </w:r>
      <w:r>
        <w:rPr>
          <w:rFonts w:ascii="StobiSerif Regular" w:hAnsi="StobiSerif Regular" w:cs="Calibri Light"/>
        </w:rPr>
        <w:t xml:space="preserve">ќе продолжи да работи на поефикасно имплементирање на пристапот до информациите од јавен карактер, во соработка како со имателите, така и со барателите на информации. Им помага </w:t>
      </w:r>
      <w:r w:rsidRPr="00E7698C">
        <w:rPr>
          <w:rFonts w:ascii="StobiSerif Regular" w:hAnsi="StobiSerif Regular" w:cs="Calibri Light"/>
        </w:rPr>
        <w:t xml:space="preserve">на граѓаните подобро да го разберат функционирањето на институциите, нивните права и обврски, начинот на кој што можат да влијаат врз донесувањето на одлуките што се рефлектираат врз нивното секојдневно живеење и работење, како </w:t>
      </w:r>
      <w:r>
        <w:rPr>
          <w:rFonts w:ascii="StobiSerif Regular" w:hAnsi="StobiSerif Regular" w:cs="Calibri Light"/>
        </w:rPr>
        <w:t xml:space="preserve">и на имателите, бидејќи  </w:t>
      </w:r>
      <w:r w:rsidRPr="00E7698C">
        <w:rPr>
          <w:rFonts w:ascii="StobiSerif Regular" w:hAnsi="StobiSerif Regular" w:cs="Calibri Light"/>
        </w:rPr>
        <w:t>поефикасн</w:t>
      </w:r>
      <w:r>
        <w:rPr>
          <w:rFonts w:ascii="StobiSerif Regular" w:hAnsi="StobiSerif Regular" w:cs="Calibri Light"/>
        </w:rPr>
        <w:t>о</w:t>
      </w:r>
      <w:r w:rsidRPr="00E7698C">
        <w:rPr>
          <w:rFonts w:ascii="StobiSerif Regular" w:hAnsi="StobiSerif Regular" w:cs="Calibri Light"/>
        </w:rPr>
        <w:t xml:space="preserve"> </w:t>
      </w:r>
      <w:r>
        <w:rPr>
          <w:rFonts w:ascii="StobiSerif Regular" w:hAnsi="StobiSerif Regular" w:cs="Calibri Light"/>
        </w:rPr>
        <w:t xml:space="preserve">и подобро ќе </w:t>
      </w:r>
      <w:r w:rsidRPr="00E7698C">
        <w:rPr>
          <w:rFonts w:ascii="StobiSerif Regular" w:hAnsi="StobiSerif Regular" w:cs="Calibri Light"/>
        </w:rPr>
        <w:t>управува</w:t>
      </w:r>
      <w:r>
        <w:rPr>
          <w:rFonts w:ascii="StobiSerif Regular" w:hAnsi="StobiSerif Regular" w:cs="Calibri Light"/>
        </w:rPr>
        <w:t>ат</w:t>
      </w:r>
      <w:r w:rsidRPr="00E7698C">
        <w:rPr>
          <w:rFonts w:ascii="StobiSerif Regular" w:hAnsi="StobiSerif Regular" w:cs="Calibri Light"/>
        </w:rPr>
        <w:t xml:space="preserve"> со информациите со кои што располага</w:t>
      </w:r>
      <w:r>
        <w:rPr>
          <w:rFonts w:ascii="StobiSerif Regular" w:hAnsi="StobiSerif Regular" w:cs="Calibri Light"/>
        </w:rPr>
        <w:t>ат</w:t>
      </w:r>
      <w:r w:rsidRPr="00E7698C">
        <w:rPr>
          <w:rFonts w:ascii="StobiSerif Regular" w:hAnsi="StobiSerif Regular" w:cs="Calibri Light"/>
        </w:rPr>
        <w:t xml:space="preserve">. </w:t>
      </w:r>
    </w:p>
    <w:p w14:paraId="76FFAA35" w14:textId="77777777" w:rsidR="000144A3" w:rsidRDefault="000144A3" w:rsidP="000144A3">
      <w:pPr>
        <w:jc w:val="both"/>
        <w:rPr>
          <w:rFonts w:ascii="StobiSerif Regular" w:hAnsi="StobiSerif Regular"/>
          <w:sz w:val="20"/>
          <w:szCs w:val="20"/>
          <w:u w:val="single"/>
        </w:rPr>
      </w:pPr>
    </w:p>
    <w:p w14:paraId="109F19C5" w14:textId="492EB0D7" w:rsidR="000144A3" w:rsidRDefault="000144A3" w:rsidP="000144A3">
      <w:pPr>
        <w:jc w:val="both"/>
        <w:rPr>
          <w:rFonts w:ascii="StobiSerif Regular" w:hAnsi="StobiSerif Regular"/>
          <w:sz w:val="20"/>
          <w:szCs w:val="20"/>
          <w:u w:val="single"/>
        </w:rPr>
      </w:pPr>
    </w:p>
    <w:p w14:paraId="1F43071E" w14:textId="77777777" w:rsidR="00661912" w:rsidRDefault="00661912" w:rsidP="000144A3">
      <w:pPr>
        <w:jc w:val="both"/>
        <w:rPr>
          <w:rFonts w:ascii="StobiSerif Regular" w:hAnsi="StobiSerif Regular"/>
          <w:sz w:val="20"/>
          <w:szCs w:val="20"/>
          <w:u w:val="single"/>
        </w:rPr>
      </w:pPr>
    </w:p>
    <w:p w14:paraId="425237FE" w14:textId="4931A54B" w:rsidR="000144A3" w:rsidRPr="000A538B" w:rsidRDefault="000144A3" w:rsidP="000144A3">
      <w:pPr>
        <w:jc w:val="both"/>
        <w:rPr>
          <w:rFonts w:ascii="StobiSerif Regular" w:hAnsi="StobiSerif Regular"/>
          <w:sz w:val="20"/>
          <w:szCs w:val="20"/>
          <w:u w:val="single"/>
        </w:rPr>
      </w:pPr>
      <w:r w:rsidRPr="000A538B">
        <w:rPr>
          <w:rFonts w:ascii="StobiSerif Regular" w:hAnsi="StobiSerif Regular"/>
          <w:sz w:val="20"/>
          <w:szCs w:val="20"/>
          <w:u w:val="single"/>
        </w:rPr>
        <w:t>Изработиле:</w:t>
      </w:r>
    </w:p>
    <w:p w14:paraId="673AE69C" w14:textId="77777777" w:rsidR="000144A3" w:rsidRPr="000A538B" w:rsidRDefault="000144A3" w:rsidP="000144A3">
      <w:pPr>
        <w:jc w:val="both"/>
        <w:rPr>
          <w:rFonts w:ascii="StobiSerif Regular" w:hAnsi="StobiSerif Regular"/>
          <w:sz w:val="20"/>
          <w:szCs w:val="20"/>
        </w:rPr>
      </w:pPr>
      <w:r w:rsidRPr="000A538B">
        <w:rPr>
          <w:rFonts w:ascii="StobiSerif Regular" w:hAnsi="StobiSerif Regular"/>
          <w:sz w:val="20"/>
          <w:szCs w:val="20"/>
        </w:rPr>
        <w:t>Мелани Ибраими</w:t>
      </w:r>
    </w:p>
    <w:p w14:paraId="33B52E5C" w14:textId="1E0C8BBD" w:rsidR="0040402E" w:rsidRDefault="000144A3" w:rsidP="00AB1916">
      <w:pPr>
        <w:jc w:val="both"/>
      </w:pPr>
      <w:r w:rsidRPr="000A538B">
        <w:rPr>
          <w:rFonts w:ascii="StobiSerif Regular" w:hAnsi="StobiSerif Regular"/>
          <w:sz w:val="20"/>
          <w:szCs w:val="20"/>
        </w:rPr>
        <w:t>Оливер Серафимовски</w:t>
      </w:r>
    </w:p>
    <w:sectPr w:rsidR="0040402E" w:rsidSect="00B81F16">
      <w:foot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AD350" w14:textId="77777777" w:rsidR="00C34171" w:rsidRDefault="00C34171" w:rsidP="00B81F16">
      <w:pPr>
        <w:spacing w:after="0" w:line="240" w:lineRule="auto"/>
      </w:pPr>
      <w:r>
        <w:separator/>
      </w:r>
    </w:p>
  </w:endnote>
  <w:endnote w:type="continuationSeparator" w:id="0">
    <w:p w14:paraId="1A54805E" w14:textId="77777777" w:rsidR="00C34171" w:rsidRDefault="00C34171" w:rsidP="00B81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B81F16" w14:paraId="1BFC8DC9" w14:textId="77777777">
      <w:trPr>
        <w:trHeight w:hRule="exact" w:val="115"/>
        <w:jc w:val="center"/>
      </w:trPr>
      <w:tc>
        <w:tcPr>
          <w:tcW w:w="4686" w:type="dxa"/>
          <w:shd w:val="clear" w:color="auto" w:fill="4472C4" w:themeFill="accent1"/>
          <w:tcMar>
            <w:top w:w="0" w:type="dxa"/>
            <w:bottom w:w="0" w:type="dxa"/>
          </w:tcMar>
        </w:tcPr>
        <w:p w14:paraId="6BA1E875" w14:textId="77777777" w:rsidR="00B81F16" w:rsidRDefault="00B81F16">
          <w:pPr>
            <w:pStyle w:val="Header"/>
            <w:rPr>
              <w:caps/>
              <w:sz w:val="18"/>
            </w:rPr>
          </w:pPr>
        </w:p>
      </w:tc>
      <w:tc>
        <w:tcPr>
          <w:tcW w:w="4674" w:type="dxa"/>
          <w:shd w:val="clear" w:color="auto" w:fill="4472C4" w:themeFill="accent1"/>
          <w:tcMar>
            <w:top w:w="0" w:type="dxa"/>
            <w:bottom w:w="0" w:type="dxa"/>
          </w:tcMar>
        </w:tcPr>
        <w:p w14:paraId="3D5FB702" w14:textId="77777777" w:rsidR="00B81F16" w:rsidRDefault="00B81F16">
          <w:pPr>
            <w:pStyle w:val="Header"/>
            <w:jc w:val="right"/>
            <w:rPr>
              <w:caps/>
              <w:sz w:val="18"/>
            </w:rPr>
          </w:pPr>
        </w:p>
      </w:tc>
    </w:tr>
    <w:tr w:rsidR="00B81F16" w14:paraId="5025F5E7" w14:textId="77777777">
      <w:trPr>
        <w:jc w:val="center"/>
      </w:trPr>
      <w:sdt>
        <w:sdtPr>
          <w:rPr>
            <w:caps/>
            <w:color w:val="808080" w:themeColor="background1" w:themeShade="80"/>
            <w:sz w:val="18"/>
            <w:szCs w:val="18"/>
          </w:rPr>
          <w:alias w:val="Author"/>
          <w:tag w:val=""/>
          <w:id w:val="1534151868"/>
          <w:placeholder>
            <w:docPart w:val="A9A08C9736644F5CA1A22C35D2F90737"/>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42D82B7D" w14:textId="1C18475C" w:rsidR="00B81F16" w:rsidRDefault="00B81F16">
              <w:pPr>
                <w:pStyle w:val="Footer"/>
                <w:rPr>
                  <w:caps/>
                  <w:color w:val="808080" w:themeColor="background1" w:themeShade="80"/>
                  <w:sz w:val="18"/>
                  <w:szCs w:val="18"/>
                </w:rPr>
              </w:pPr>
              <w:r w:rsidRPr="00B81F16">
                <w:rPr>
                  <w:caps/>
                  <w:color w:val="808080" w:themeColor="background1" w:themeShade="80"/>
                  <w:sz w:val="18"/>
                  <w:szCs w:val="18"/>
                </w:rPr>
                <w:t>Агенција за заштита на правото на слободен пристап до информации од јавен карактер</w:t>
              </w:r>
            </w:p>
          </w:tc>
        </w:sdtContent>
      </w:sdt>
      <w:tc>
        <w:tcPr>
          <w:tcW w:w="4674" w:type="dxa"/>
          <w:shd w:val="clear" w:color="auto" w:fill="auto"/>
          <w:vAlign w:val="center"/>
        </w:tcPr>
        <w:p w14:paraId="7A094195" w14:textId="6C077EE2" w:rsidR="00B81F16" w:rsidRDefault="00B81F16">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A35916">
            <w:rPr>
              <w:caps/>
              <w:noProof/>
              <w:color w:val="808080" w:themeColor="background1" w:themeShade="80"/>
              <w:sz w:val="18"/>
              <w:szCs w:val="18"/>
            </w:rPr>
            <w:t>16</w:t>
          </w:r>
          <w:r>
            <w:rPr>
              <w:caps/>
              <w:noProof/>
              <w:color w:val="808080" w:themeColor="background1" w:themeShade="80"/>
              <w:sz w:val="18"/>
              <w:szCs w:val="18"/>
            </w:rPr>
            <w:fldChar w:fldCharType="end"/>
          </w:r>
        </w:p>
      </w:tc>
    </w:tr>
  </w:tbl>
  <w:p w14:paraId="422DACEF" w14:textId="77777777" w:rsidR="00B81F16" w:rsidRDefault="00B81F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0A960" w14:textId="77777777" w:rsidR="00C34171" w:rsidRDefault="00C34171" w:rsidP="00B81F16">
      <w:pPr>
        <w:spacing w:after="0" w:line="240" w:lineRule="auto"/>
      </w:pPr>
      <w:r>
        <w:separator/>
      </w:r>
    </w:p>
  </w:footnote>
  <w:footnote w:type="continuationSeparator" w:id="0">
    <w:p w14:paraId="61B98231" w14:textId="77777777" w:rsidR="00C34171" w:rsidRDefault="00C34171" w:rsidP="00B81F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E41865"/>
    <w:multiLevelType w:val="hybridMultilevel"/>
    <w:tmpl w:val="3A4CC9DE"/>
    <w:lvl w:ilvl="0" w:tplc="042F0001">
      <w:start w:val="1"/>
      <w:numFmt w:val="bullet"/>
      <w:lvlText w:val=""/>
      <w:lvlJc w:val="left"/>
      <w:pPr>
        <w:ind w:left="720" w:hanging="360"/>
      </w:pPr>
      <w:rPr>
        <w:rFonts w:ascii="Symbol" w:hAnsi="Symbol" w:hint="default"/>
      </w:rPr>
    </w:lvl>
    <w:lvl w:ilvl="1" w:tplc="042F0003">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16cid:durableId="566114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41D"/>
    <w:rsid w:val="000144A3"/>
    <w:rsid w:val="00037768"/>
    <w:rsid w:val="00063173"/>
    <w:rsid w:val="000A2857"/>
    <w:rsid w:val="000A5FE2"/>
    <w:rsid w:val="000B5493"/>
    <w:rsid w:val="000C7DC5"/>
    <w:rsid w:val="000D5848"/>
    <w:rsid w:val="000F0C23"/>
    <w:rsid w:val="00132E88"/>
    <w:rsid w:val="0015036E"/>
    <w:rsid w:val="001638B1"/>
    <w:rsid w:val="001720E9"/>
    <w:rsid w:val="001B24EF"/>
    <w:rsid w:val="001E38C5"/>
    <w:rsid w:val="00220DBE"/>
    <w:rsid w:val="002473C0"/>
    <w:rsid w:val="002564FF"/>
    <w:rsid w:val="00266205"/>
    <w:rsid w:val="00277021"/>
    <w:rsid w:val="002871D6"/>
    <w:rsid w:val="002875A9"/>
    <w:rsid w:val="002D54A9"/>
    <w:rsid w:val="002F2A5B"/>
    <w:rsid w:val="002F3B2E"/>
    <w:rsid w:val="00303047"/>
    <w:rsid w:val="00330CED"/>
    <w:rsid w:val="00340592"/>
    <w:rsid w:val="003D4A93"/>
    <w:rsid w:val="0040402E"/>
    <w:rsid w:val="00425EBA"/>
    <w:rsid w:val="00442684"/>
    <w:rsid w:val="00517B02"/>
    <w:rsid w:val="00527399"/>
    <w:rsid w:val="0054497F"/>
    <w:rsid w:val="00556918"/>
    <w:rsid w:val="005572C9"/>
    <w:rsid w:val="00563035"/>
    <w:rsid w:val="0059355B"/>
    <w:rsid w:val="005A358A"/>
    <w:rsid w:val="005B5473"/>
    <w:rsid w:val="005C6CB1"/>
    <w:rsid w:val="005D5EE3"/>
    <w:rsid w:val="005E0886"/>
    <w:rsid w:val="00610AAB"/>
    <w:rsid w:val="00614397"/>
    <w:rsid w:val="00615ED7"/>
    <w:rsid w:val="006535BD"/>
    <w:rsid w:val="00661912"/>
    <w:rsid w:val="006669EB"/>
    <w:rsid w:val="006965D3"/>
    <w:rsid w:val="006A5E45"/>
    <w:rsid w:val="006C02BF"/>
    <w:rsid w:val="006C5BE0"/>
    <w:rsid w:val="006D5C85"/>
    <w:rsid w:val="006E1EBA"/>
    <w:rsid w:val="006E2186"/>
    <w:rsid w:val="006F0425"/>
    <w:rsid w:val="006F32DA"/>
    <w:rsid w:val="007257F9"/>
    <w:rsid w:val="007636C9"/>
    <w:rsid w:val="0077036E"/>
    <w:rsid w:val="007824F4"/>
    <w:rsid w:val="00783330"/>
    <w:rsid w:val="00783F4B"/>
    <w:rsid w:val="00787536"/>
    <w:rsid w:val="00801A89"/>
    <w:rsid w:val="00814C2E"/>
    <w:rsid w:val="00830B4C"/>
    <w:rsid w:val="00835EE2"/>
    <w:rsid w:val="008454F0"/>
    <w:rsid w:val="0086500E"/>
    <w:rsid w:val="00883932"/>
    <w:rsid w:val="008A678E"/>
    <w:rsid w:val="008E1658"/>
    <w:rsid w:val="008E3E74"/>
    <w:rsid w:val="00901FB2"/>
    <w:rsid w:val="0092012F"/>
    <w:rsid w:val="009267FB"/>
    <w:rsid w:val="00945673"/>
    <w:rsid w:val="00964099"/>
    <w:rsid w:val="0097643C"/>
    <w:rsid w:val="00986EBD"/>
    <w:rsid w:val="009D64F6"/>
    <w:rsid w:val="009E2956"/>
    <w:rsid w:val="009E76C7"/>
    <w:rsid w:val="00A04B60"/>
    <w:rsid w:val="00A35916"/>
    <w:rsid w:val="00A54654"/>
    <w:rsid w:val="00A608F8"/>
    <w:rsid w:val="00A73411"/>
    <w:rsid w:val="00A92C7B"/>
    <w:rsid w:val="00AB1916"/>
    <w:rsid w:val="00AF1921"/>
    <w:rsid w:val="00B20926"/>
    <w:rsid w:val="00B42D60"/>
    <w:rsid w:val="00B81F16"/>
    <w:rsid w:val="00B83FBC"/>
    <w:rsid w:val="00BB4604"/>
    <w:rsid w:val="00BC4714"/>
    <w:rsid w:val="00BD376A"/>
    <w:rsid w:val="00C04111"/>
    <w:rsid w:val="00C25F5D"/>
    <w:rsid w:val="00C32085"/>
    <w:rsid w:val="00C34171"/>
    <w:rsid w:val="00C56CE9"/>
    <w:rsid w:val="00C61C77"/>
    <w:rsid w:val="00C670E5"/>
    <w:rsid w:val="00C977F7"/>
    <w:rsid w:val="00CA64B5"/>
    <w:rsid w:val="00CA653A"/>
    <w:rsid w:val="00CB01A4"/>
    <w:rsid w:val="00CC5F5B"/>
    <w:rsid w:val="00CF1CAF"/>
    <w:rsid w:val="00D05D23"/>
    <w:rsid w:val="00D14592"/>
    <w:rsid w:val="00D2041D"/>
    <w:rsid w:val="00D2208A"/>
    <w:rsid w:val="00D325DD"/>
    <w:rsid w:val="00D42A3A"/>
    <w:rsid w:val="00D76A01"/>
    <w:rsid w:val="00DC180C"/>
    <w:rsid w:val="00DE7AF2"/>
    <w:rsid w:val="00E17FB0"/>
    <w:rsid w:val="00E35C32"/>
    <w:rsid w:val="00E85B9A"/>
    <w:rsid w:val="00E868D6"/>
    <w:rsid w:val="00E93806"/>
    <w:rsid w:val="00F2704B"/>
    <w:rsid w:val="00F33C56"/>
    <w:rsid w:val="00F447DA"/>
    <w:rsid w:val="00FC054E"/>
    <w:rsid w:val="00FD07FE"/>
    <w:rsid w:val="00FE34D0"/>
    <w:rsid w:val="00FF0476"/>
    <w:rsid w:val="00FF3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2401B"/>
  <w15:chartTrackingRefBased/>
  <w15:docId w15:val="{9210426C-CA30-41F8-AF03-3922CC78B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tobiSerif Regular" w:eastAsiaTheme="minorHAnsi" w:hAnsi="StobiSerif Regular" w:cstheme="majorHAnsi"/>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41D"/>
    <w:pPr>
      <w:spacing w:after="160" w:line="259" w:lineRule="auto"/>
      <w:jc w:val="left"/>
    </w:pPr>
    <w:rPr>
      <w:rFonts w:ascii="Calibri" w:eastAsia="Calibri" w:hAnsi="Calibri" w:cs="Times New Roman"/>
      <w:lang w:val="mk-MK"/>
    </w:rPr>
  </w:style>
  <w:style w:type="paragraph" w:styleId="Heading1">
    <w:name w:val="heading 1"/>
    <w:basedOn w:val="Normal"/>
    <w:next w:val="Normal"/>
    <w:link w:val="Heading1Char"/>
    <w:uiPriority w:val="9"/>
    <w:qFormat/>
    <w:rsid w:val="00D204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204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2041D"/>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2041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2041D"/>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D2041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2041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2041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2041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041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2041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2041D"/>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2041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2041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2041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2041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2041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2041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2041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04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041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041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2041D"/>
    <w:pPr>
      <w:spacing w:before="160"/>
      <w:jc w:val="center"/>
    </w:pPr>
    <w:rPr>
      <w:i/>
      <w:iCs/>
      <w:color w:val="404040" w:themeColor="text1" w:themeTint="BF"/>
    </w:rPr>
  </w:style>
  <w:style w:type="character" w:customStyle="1" w:styleId="QuoteChar">
    <w:name w:val="Quote Char"/>
    <w:basedOn w:val="DefaultParagraphFont"/>
    <w:link w:val="Quote"/>
    <w:uiPriority w:val="29"/>
    <w:rsid w:val="00D2041D"/>
    <w:rPr>
      <w:i/>
      <w:iCs/>
      <w:color w:val="404040" w:themeColor="text1" w:themeTint="BF"/>
    </w:rPr>
  </w:style>
  <w:style w:type="paragraph" w:styleId="ListParagraph">
    <w:name w:val="List Paragraph"/>
    <w:basedOn w:val="Normal"/>
    <w:uiPriority w:val="34"/>
    <w:qFormat/>
    <w:rsid w:val="00D2041D"/>
    <w:pPr>
      <w:ind w:left="720"/>
      <w:contextualSpacing/>
    </w:pPr>
  </w:style>
  <w:style w:type="character" w:styleId="IntenseEmphasis">
    <w:name w:val="Intense Emphasis"/>
    <w:basedOn w:val="DefaultParagraphFont"/>
    <w:uiPriority w:val="21"/>
    <w:qFormat/>
    <w:rsid w:val="00D2041D"/>
    <w:rPr>
      <w:i/>
      <w:iCs/>
      <w:color w:val="2F5496" w:themeColor="accent1" w:themeShade="BF"/>
    </w:rPr>
  </w:style>
  <w:style w:type="paragraph" w:styleId="IntenseQuote">
    <w:name w:val="Intense Quote"/>
    <w:basedOn w:val="Normal"/>
    <w:next w:val="Normal"/>
    <w:link w:val="IntenseQuoteChar"/>
    <w:uiPriority w:val="30"/>
    <w:qFormat/>
    <w:rsid w:val="00D204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2041D"/>
    <w:rPr>
      <w:i/>
      <w:iCs/>
      <w:color w:val="2F5496" w:themeColor="accent1" w:themeShade="BF"/>
    </w:rPr>
  </w:style>
  <w:style w:type="character" w:styleId="IntenseReference">
    <w:name w:val="Intense Reference"/>
    <w:basedOn w:val="DefaultParagraphFont"/>
    <w:uiPriority w:val="32"/>
    <w:qFormat/>
    <w:rsid w:val="00D2041D"/>
    <w:rPr>
      <w:b/>
      <w:bCs/>
      <w:smallCaps/>
      <w:color w:val="2F5496" w:themeColor="accent1" w:themeShade="BF"/>
      <w:spacing w:val="5"/>
    </w:rPr>
  </w:style>
  <w:style w:type="character" w:styleId="Hyperlink">
    <w:name w:val="Hyperlink"/>
    <w:basedOn w:val="DefaultParagraphFont"/>
    <w:uiPriority w:val="99"/>
    <w:unhideWhenUsed/>
    <w:rsid w:val="000144A3"/>
    <w:rPr>
      <w:color w:val="0563C1" w:themeColor="hyperlink"/>
      <w:u w:val="single"/>
    </w:rPr>
  </w:style>
  <w:style w:type="table" w:styleId="TableGrid">
    <w:name w:val="Table Grid"/>
    <w:basedOn w:val="TableNormal"/>
    <w:uiPriority w:val="39"/>
    <w:rsid w:val="000144A3"/>
    <w:pPr>
      <w:jc w:val="left"/>
    </w:pPr>
    <w:rPr>
      <w:rFonts w:asciiTheme="minorHAnsi" w:hAnsiTheme="minorHAnsi" w:cstheme="minorBidi"/>
      <w:sz w:val="22"/>
      <w:szCs w:val="22"/>
      <w:lang w:val="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E1658"/>
    <w:rPr>
      <w:color w:val="605E5C"/>
      <w:shd w:val="clear" w:color="auto" w:fill="E1DFDD"/>
    </w:rPr>
  </w:style>
  <w:style w:type="paragraph" w:styleId="Header">
    <w:name w:val="header"/>
    <w:basedOn w:val="Normal"/>
    <w:link w:val="HeaderChar"/>
    <w:uiPriority w:val="99"/>
    <w:unhideWhenUsed/>
    <w:rsid w:val="00B81F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1F16"/>
    <w:rPr>
      <w:rFonts w:ascii="Calibri" w:eastAsia="Calibri" w:hAnsi="Calibri" w:cs="Times New Roman"/>
      <w:lang w:val="mk-MK"/>
    </w:rPr>
  </w:style>
  <w:style w:type="paragraph" w:styleId="Footer">
    <w:name w:val="footer"/>
    <w:basedOn w:val="Normal"/>
    <w:link w:val="FooterChar"/>
    <w:uiPriority w:val="99"/>
    <w:unhideWhenUsed/>
    <w:rsid w:val="00B81F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1F16"/>
    <w:rPr>
      <w:rFonts w:ascii="Calibri" w:eastAsia="Calibri" w:hAnsi="Calibri" w:cs="Times New Roman"/>
      <w:lang w:val="mk-MK"/>
    </w:rPr>
  </w:style>
  <w:style w:type="character" w:styleId="PlaceholderText">
    <w:name w:val="Placeholder Text"/>
    <w:basedOn w:val="DefaultParagraphFont"/>
    <w:uiPriority w:val="99"/>
    <w:semiHidden/>
    <w:rsid w:val="00B81F16"/>
    <w:rPr>
      <w:color w:val="808080"/>
    </w:rPr>
  </w:style>
  <w:style w:type="paragraph" w:styleId="BalloonText">
    <w:name w:val="Balloon Text"/>
    <w:basedOn w:val="Normal"/>
    <w:link w:val="BalloonTextChar"/>
    <w:uiPriority w:val="99"/>
    <w:semiHidden/>
    <w:unhideWhenUsed/>
    <w:rsid w:val="00E868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8D6"/>
    <w:rPr>
      <w:rFonts w:ascii="Segoe UI" w:eastAsia="Calibri" w:hAnsi="Segoe UI" w:cs="Segoe UI"/>
      <w:sz w:val="18"/>
      <w:szCs w:val="18"/>
      <w:lang w:val="mk-MK"/>
    </w:rPr>
  </w:style>
  <w:style w:type="character" w:styleId="CommentReference">
    <w:name w:val="annotation reference"/>
    <w:basedOn w:val="DefaultParagraphFont"/>
    <w:uiPriority w:val="99"/>
    <w:semiHidden/>
    <w:unhideWhenUsed/>
    <w:rsid w:val="00CB01A4"/>
    <w:rPr>
      <w:sz w:val="16"/>
      <w:szCs w:val="16"/>
    </w:rPr>
  </w:style>
  <w:style w:type="paragraph" w:styleId="CommentText">
    <w:name w:val="annotation text"/>
    <w:basedOn w:val="Normal"/>
    <w:link w:val="CommentTextChar"/>
    <w:uiPriority w:val="99"/>
    <w:semiHidden/>
    <w:unhideWhenUsed/>
    <w:rsid w:val="00CB01A4"/>
    <w:pPr>
      <w:spacing w:line="240" w:lineRule="auto"/>
    </w:pPr>
    <w:rPr>
      <w:sz w:val="20"/>
      <w:szCs w:val="20"/>
    </w:rPr>
  </w:style>
  <w:style w:type="character" w:customStyle="1" w:styleId="CommentTextChar">
    <w:name w:val="Comment Text Char"/>
    <w:basedOn w:val="DefaultParagraphFont"/>
    <w:link w:val="CommentText"/>
    <w:uiPriority w:val="99"/>
    <w:semiHidden/>
    <w:rsid w:val="00CB01A4"/>
    <w:rPr>
      <w:rFonts w:ascii="Calibri" w:eastAsia="Calibri" w:hAnsi="Calibri" w:cs="Times New Roman"/>
      <w:sz w:val="20"/>
      <w:szCs w:val="20"/>
      <w:lang w:val="mk-MK"/>
    </w:rPr>
  </w:style>
  <w:style w:type="paragraph" w:styleId="CommentSubject">
    <w:name w:val="annotation subject"/>
    <w:basedOn w:val="CommentText"/>
    <w:next w:val="CommentText"/>
    <w:link w:val="CommentSubjectChar"/>
    <w:uiPriority w:val="99"/>
    <w:semiHidden/>
    <w:unhideWhenUsed/>
    <w:rsid w:val="00CB01A4"/>
    <w:rPr>
      <w:b/>
      <w:bCs/>
    </w:rPr>
  </w:style>
  <w:style w:type="character" w:customStyle="1" w:styleId="CommentSubjectChar">
    <w:name w:val="Comment Subject Char"/>
    <w:basedOn w:val="CommentTextChar"/>
    <w:link w:val="CommentSubject"/>
    <w:uiPriority w:val="99"/>
    <w:semiHidden/>
    <w:rsid w:val="00CB01A4"/>
    <w:rPr>
      <w:rFonts w:ascii="Calibri" w:eastAsia="Calibri" w:hAnsi="Calibri" w:cs="Times New Roman"/>
      <w:b/>
      <w:bCs/>
      <w:sz w:val="20"/>
      <w:szCs w:val="20"/>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83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aspi.mk/izvesta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https://aspi.mk/&#1083;&#1080;&#1089;&#1090;&#1072;-&#1085;&#1072;-&#1080;&#1084;&#1072;&#1090;&#1077;&#1083;&#1080;-&#1085;&#1072;-&#1080;&#1085;&#1092;&#1086;&#1088;&#1084;&#1072;&#1094;&#1080;&#1080;/"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baseline="0">
                <a:solidFill>
                  <a:schemeClr val="dk1"/>
                </a:solidFill>
                <a:latin typeface="Bahnschrift SemiLight SemiConde" panose="020B0502040204020203" pitchFamily="34" charset="0"/>
                <a:ea typeface="+mn-ea"/>
                <a:cs typeface="+mn-cs"/>
              </a:defRPr>
            </a:pPr>
            <a:r>
              <a:rPr lang="mk-MK" sz="1200" b="0">
                <a:latin typeface="Bahnschrift SemiLight SemiConde" panose="020B0502040204020203" pitchFamily="34" charset="0"/>
              </a:rPr>
              <a:t>Просек по доставени прашалници</a:t>
            </a:r>
            <a:endParaRPr lang="en-US" sz="1200" b="0">
              <a:latin typeface="Bahnschrift SemiLight SemiConde" panose="020B0502040204020203" pitchFamily="34" charset="0"/>
            </a:endParaRPr>
          </a:p>
        </c:rich>
      </c:tx>
      <c:overlay val="0"/>
      <c:spPr>
        <a:noFill/>
        <a:ln>
          <a:noFill/>
        </a:ln>
        <a:effectLst/>
      </c:spPr>
      <c:txPr>
        <a:bodyPr rot="0" spcFirstLastPara="1" vertOverflow="ellipsis" vert="horz" wrap="square" anchor="ctr" anchorCtr="1"/>
        <a:lstStyle/>
        <a:p>
          <a:pPr>
            <a:defRPr sz="1200" b="0" i="0" u="none" strike="noStrike" kern="1200" baseline="0">
              <a:solidFill>
                <a:schemeClr val="dk1"/>
              </a:solidFill>
              <a:latin typeface="Bahnschrift SemiLight SemiConde" panose="020B0502040204020203" pitchFamily="34" charset="0"/>
              <a:ea typeface="+mn-ea"/>
              <a:cs typeface="+mn-cs"/>
            </a:defRPr>
          </a:pPr>
          <a:endParaRPr lang="mk-MK"/>
        </a:p>
      </c:txPr>
    </c:title>
    <c:autoTitleDeleted val="0"/>
    <c:plotArea>
      <c:layout/>
      <c:barChart>
        <c:barDir val="bar"/>
        <c:grouping val="clustered"/>
        <c:varyColors val="0"/>
        <c:ser>
          <c:idx val="0"/>
          <c:order val="0"/>
          <c:tx>
            <c:strRef>
              <c:f>'доставени прашалници'!$A$3</c:f>
              <c:strCache>
                <c:ptCount val="1"/>
                <c:pt idx="0">
                  <c:v>Општини и Центри за развој на плански региони</c:v>
                </c:pt>
              </c:strCache>
            </c:strRef>
          </c:tx>
          <c:spPr>
            <a:solidFill>
              <a:schemeClr val="accent2">
                <a:alpha val="85000"/>
              </a:schemeClr>
            </a:solidFill>
            <a:ln w="9525" cap="flat" cmpd="sng" algn="ctr">
              <a:solidFill>
                <a:schemeClr val="lt1">
                  <a:alpha val="50000"/>
                </a:schemeClr>
              </a:solidFill>
              <a:round/>
            </a:ln>
            <a:effectLst/>
            <a:scene3d>
              <a:camera prst="orthographicFront"/>
              <a:lightRig rig="threePt" dir="t"/>
            </a:scene3d>
            <a:sp3d>
              <a:bevelT w="114300" prst="hardEdge"/>
            </a:sp3d>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dk1"/>
                    </a:solidFill>
                    <a:latin typeface="+mn-lt"/>
                    <a:ea typeface="+mn-ea"/>
                    <a:cs typeface="+mn-cs"/>
                  </a:defRPr>
                </a:pPr>
                <a:endParaRPr lang="mk-MK"/>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'доставени прашалници'!$B$2</c:f>
              <c:numCache>
                <c:formatCode>General</c:formatCode>
                <c:ptCount val="1"/>
              </c:numCache>
            </c:numRef>
          </c:cat>
          <c:val>
            <c:numRef>
              <c:f>'доставени прашалници'!$B$3</c:f>
              <c:numCache>
                <c:formatCode>0.00%</c:formatCode>
                <c:ptCount val="1"/>
                <c:pt idx="0">
                  <c:v>0.42220000000000002</c:v>
                </c:pt>
              </c:numCache>
            </c:numRef>
          </c:val>
          <c:extLst>
            <c:ext xmlns:c16="http://schemas.microsoft.com/office/drawing/2014/chart" uri="{C3380CC4-5D6E-409C-BE32-E72D297353CC}">
              <c16:uniqueId val="{00000000-E3BA-4EFE-98F5-5BAB251019E7}"/>
            </c:ext>
          </c:extLst>
        </c:ser>
        <c:ser>
          <c:idx val="1"/>
          <c:order val="1"/>
          <c:tx>
            <c:strRef>
              <c:f>'доставени прашалници'!$A$4</c:f>
              <c:strCache>
                <c:ptCount val="1"/>
                <c:pt idx="0">
                  <c:v>Влада на РСМ,министерства и органи во состав</c:v>
                </c:pt>
              </c:strCache>
            </c:strRef>
          </c:tx>
          <c:spPr>
            <a:solidFill>
              <a:schemeClr val="accent4">
                <a:alpha val="85000"/>
              </a:schemeClr>
            </a:solidFill>
            <a:ln w="9525" cap="flat" cmpd="sng" algn="ctr">
              <a:solidFill>
                <a:schemeClr val="lt1">
                  <a:alpha val="50000"/>
                </a:schemeClr>
              </a:solidFill>
              <a:round/>
            </a:ln>
            <a:effectLst/>
            <a:scene3d>
              <a:camera prst="orthographicFront"/>
              <a:lightRig rig="threePt" dir="t"/>
            </a:scene3d>
            <a:sp3d>
              <a:bevelT w="114300" prst="hardEdge"/>
            </a:sp3d>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dk1"/>
                    </a:solidFill>
                    <a:latin typeface="+mn-lt"/>
                    <a:ea typeface="+mn-ea"/>
                    <a:cs typeface="+mn-cs"/>
                  </a:defRPr>
                </a:pPr>
                <a:endParaRPr lang="mk-MK"/>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'доставени прашалници'!$B$2</c:f>
              <c:numCache>
                <c:formatCode>General</c:formatCode>
                <c:ptCount val="1"/>
              </c:numCache>
            </c:numRef>
          </c:cat>
          <c:val>
            <c:numRef>
              <c:f>'доставени прашалници'!$B$4</c:f>
              <c:numCache>
                <c:formatCode>0.00%</c:formatCode>
                <c:ptCount val="1"/>
                <c:pt idx="0">
                  <c:v>0.52290000000000003</c:v>
                </c:pt>
              </c:numCache>
            </c:numRef>
          </c:val>
          <c:extLst>
            <c:ext xmlns:c16="http://schemas.microsoft.com/office/drawing/2014/chart" uri="{C3380CC4-5D6E-409C-BE32-E72D297353CC}">
              <c16:uniqueId val="{00000001-E3BA-4EFE-98F5-5BAB251019E7}"/>
            </c:ext>
          </c:extLst>
        </c:ser>
        <c:ser>
          <c:idx val="2"/>
          <c:order val="2"/>
          <c:tx>
            <c:strRef>
              <c:f>'доставени прашалници'!$A$5</c:f>
              <c:strCache>
                <c:ptCount val="1"/>
                <c:pt idx="0">
                  <c:v>ЈП под надлежност на општините и Владата на РСМ</c:v>
                </c:pt>
              </c:strCache>
            </c:strRef>
          </c:tx>
          <c:spPr>
            <a:solidFill>
              <a:schemeClr val="accent6">
                <a:alpha val="85000"/>
              </a:schemeClr>
            </a:solidFill>
            <a:ln w="0" cap="flat" cmpd="sng" algn="ctr">
              <a:solidFill>
                <a:schemeClr val="lt1">
                  <a:alpha val="50000"/>
                </a:schemeClr>
              </a:solidFill>
              <a:round/>
            </a:ln>
            <a:effectLst/>
            <a:scene3d>
              <a:camera prst="orthographicFront"/>
              <a:lightRig rig="threePt" dir="t"/>
            </a:scene3d>
            <a:sp3d>
              <a:bevelT w="114300" prst="hardEdge"/>
            </a:sp3d>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dk1"/>
                    </a:solidFill>
                    <a:latin typeface="+mn-lt"/>
                    <a:ea typeface="+mn-ea"/>
                    <a:cs typeface="+mn-cs"/>
                  </a:defRPr>
                </a:pPr>
                <a:endParaRPr lang="mk-MK"/>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'доставени прашалници'!$B$2</c:f>
              <c:numCache>
                <c:formatCode>General</c:formatCode>
                <c:ptCount val="1"/>
              </c:numCache>
            </c:numRef>
          </c:cat>
          <c:val>
            <c:numRef>
              <c:f>'доставени прашалници'!$B$5</c:f>
              <c:numCache>
                <c:formatCode>0.00%</c:formatCode>
                <c:ptCount val="1"/>
                <c:pt idx="0">
                  <c:v>0.6512</c:v>
                </c:pt>
              </c:numCache>
            </c:numRef>
          </c:val>
          <c:extLst>
            <c:ext xmlns:c16="http://schemas.microsoft.com/office/drawing/2014/chart" uri="{C3380CC4-5D6E-409C-BE32-E72D297353CC}">
              <c16:uniqueId val="{00000002-E3BA-4EFE-98F5-5BAB251019E7}"/>
            </c:ext>
          </c:extLst>
        </c:ser>
        <c:dLbls>
          <c:dLblPos val="inEnd"/>
          <c:showLegendKey val="0"/>
          <c:showVal val="1"/>
          <c:showCatName val="0"/>
          <c:showSerName val="0"/>
          <c:showPercent val="0"/>
          <c:showBubbleSize val="0"/>
        </c:dLbls>
        <c:gapWidth val="270"/>
        <c:axId val="1482163007"/>
        <c:axId val="1482163423"/>
      </c:barChart>
      <c:catAx>
        <c:axId val="1482163007"/>
        <c:scaling>
          <c:orientation val="minMax"/>
        </c:scaling>
        <c:delete val="1"/>
        <c:axPos val="l"/>
        <c:numFmt formatCode="General" sourceLinked="1"/>
        <c:majorTickMark val="none"/>
        <c:minorTickMark val="none"/>
        <c:tickLblPos val="nextTo"/>
        <c:crossAx val="1482163423"/>
        <c:crosses val="autoZero"/>
        <c:auto val="1"/>
        <c:lblAlgn val="ctr"/>
        <c:lblOffset val="100"/>
        <c:noMultiLvlLbl val="0"/>
      </c:catAx>
      <c:valAx>
        <c:axId val="1482163423"/>
        <c:scaling>
          <c:orientation val="minMax"/>
        </c:scaling>
        <c:delete val="1"/>
        <c:axPos val="b"/>
        <c:numFmt formatCode="0.00%" sourceLinked="1"/>
        <c:majorTickMark val="none"/>
        <c:minorTickMark val="none"/>
        <c:tickLblPos val="nextTo"/>
        <c:crossAx val="1482163007"/>
        <c:crosses val="autoZero"/>
        <c:crossBetween val="between"/>
      </c:valAx>
      <c:spPr>
        <a:noFill/>
        <a:ln w="9525" cap="flat" cmpd="sng" algn="ctr">
          <a:noFill/>
          <a:prstDash val="solid"/>
          <a:round/>
          <a:headEnd type="none" w="med" len="med"/>
          <a:tailEnd type="none" w="med" len="med"/>
        </a:ln>
        <a:effectLst/>
      </c:spPr>
    </c:plotArea>
    <c:legend>
      <c:legendPos val="l"/>
      <c:layout>
        <c:manualLayout>
          <c:xMode val="edge"/>
          <c:yMode val="edge"/>
          <c:x val="1.6666666666666666E-2"/>
          <c:y val="0.30346967045785944"/>
          <c:w val="0.28611111111111109"/>
          <c:h val="0.5364632545931759"/>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mk-MK"/>
        </a:p>
      </c:txPr>
    </c:legend>
    <c:plotVisOnly val="1"/>
    <c:dispBlanksAs val="gap"/>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mk-MK"/>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Bahnschrift SemiLight SemiConde" panose="020B0502040204020203" pitchFamily="34" charset="0"/>
                <a:ea typeface="+mn-ea"/>
                <a:cs typeface="+mn-cs"/>
              </a:defRPr>
            </a:pPr>
            <a:r>
              <a:rPr lang="mk-MK" sz="1200">
                <a:solidFill>
                  <a:sysClr val="windowText" lastClr="000000"/>
                </a:solidFill>
                <a:latin typeface="Bahnschrift SemiLight SemiConde" panose="020B0502040204020203" pitchFamily="34" charset="0"/>
              </a:rPr>
              <a:t>Просек</a:t>
            </a:r>
            <a:r>
              <a:rPr lang="mk-MK" sz="1200" baseline="0">
                <a:solidFill>
                  <a:sysClr val="windowText" lastClr="000000"/>
                </a:solidFill>
                <a:latin typeface="Bahnschrift SemiLight SemiConde" panose="020B0502040204020203" pitchFamily="34" charset="0"/>
              </a:rPr>
              <a:t> на транспарентност по прашања</a:t>
            </a:r>
            <a:endParaRPr lang="en-US" sz="1200">
              <a:solidFill>
                <a:sysClr val="windowText" lastClr="000000"/>
              </a:solidFill>
              <a:latin typeface="Bahnschrift SemiLight SemiConde" panose="020B0502040204020203" pitchFamily="34" charset="0"/>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Bahnschrift SemiLight SemiConde" panose="020B0502040204020203" pitchFamily="34" charset="0"/>
              <a:ea typeface="+mn-ea"/>
              <a:cs typeface="+mn-cs"/>
            </a:defRPr>
          </a:pPr>
          <a:endParaRPr lang="mk-MK"/>
        </a:p>
      </c:txPr>
    </c:title>
    <c:autoTitleDeleted val="0"/>
    <c:plotArea>
      <c:layout>
        <c:manualLayout>
          <c:layoutTarget val="inner"/>
          <c:xMode val="edge"/>
          <c:yMode val="edge"/>
          <c:x val="0.27826815398075239"/>
          <c:y val="0.17171296296296296"/>
          <c:w val="0.691176290463692"/>
          <c:h val="0.77736111111111106"/>
        </c:manualLayout>
      </c:layout>
      <c:barChart>
        <c:barDir val="bar"/>
        <c:grouping val="clustered"/>
        <c:varyColors val="0"/>
        <c:ser>
          <c:idx val="0"/>
          <c:order val="0"/>
          <c:tx>
            <c:strRef>
              <c:f>'транспарентност по прашања'!$A$17</c:f>
              <c:strCache>
                <c:ptCount val="1"/>
                <c:pt idx="0">
                  <c:v>систематизирани информации</c:v>
                </c:pt>
              </c:strCache>
            </c:strRef>
          </c:tx>
          <c:spPr>
            <a:solidFill>
              <a:schemeClr val="accent6"/>
            </a:solidFill>
            <a:ln w="19050" cap="flat" cmpd="sng" algn="ctr">
              <a:solidFill>
                <a:schemeClr val="lt1"/>
              </a:solidFill>
              <a:prstDash val="solid"/>
              <a:miter lim="800000"/>
            </a:ln>
            <a:effectLst/>
            <a:scene3d>
              <a:camera prst="orthographicFront"/>
              <a:lightRig rig="threePt" dir="t"/>
            </a:scene3d>
            <a:sp3d>
              <a:bevelT w="114300" prst="hardEdge"/>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mk-MK"/>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'транспарентност по прашања'!$B$17</c:f>
              <c:numCache>
                <c:formatCode>0.00%</c:formatCode>
                <c:ptCount val="1"/>
                <c:pt idx="0">
                  <c:v>0.86360000000000003</c:v>
                </c:pt>
              </c:numCache>
            </c:numRef>
          </c:val>
          <c:extLst>
            <c:ext xmlns:c16="http://schemas.microsoft.com/office/drawing/2014/chart" uri="{C3380CC4-5D6E-409C-BE32-E72D297353CC}">
              <c16:uniqueId val="{00000000-7778-470F-B2DD-34075BE7D60F}"/>
            </c:ext>
          </c:extLst>
        </c:ser>
        <c:ser>
          <c:idx val="1"/>
          <c:order val="1"/>
          <c:tx>
            <c:strRef>
              <c:f>'транспарентност по прашања'!$A$18</c:f>
              <c:strCache>
                <c:ptCount val="1"/>
                <c:pt idx="0">
                  <c:v>линк (банер)</c:v>
                </c:pt>
              </c:strCache>
            </c:strRef>
          </c:tx>
          <c:spPr>
            <a:solidFill>
              <a:schemeClr val="accent2"/>
            </a:solidFill>
            <a:ln>
              <a:noFill/>
            </a:ln>
            <a:effectLst/>
            <a:scene3d>
              <a:camera prst="orthographicFront"/>
              <a:lightRig rig="threePt" dir="t"/>
            </a:scene3d>
            <a:sp3d>
              <a:bevelT w="114300" prst="hardEdge"/>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mk-MK"/>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'транспарентност по прашања'!$B$18</c:f>
              <c:numCache>
                <c:formatCode>0.00%</c:formatCode>
                <c:ptCount val="1"/>
                <c:pt idx="0">
                  <c:v>0.55789999999999995</c:v>
                </c:pt>
              </c:numCache>
            </c:numRef>
          </c:val>
          <c:extLst>
            <c:ext xmlns:c16="http://schemas.microsoft.com/office/drawing/2014/chart" uri="{C3380CC4-5D6E-409C-BE32-E72D297353CC}">
              <c16:uniqueId val="{00000001-7778-470F-B2DD-34075BE7D60F}"/>
            </c:ext>
          </c:extLst>
        </c:ser>
        <c:ser>
          <c:idx val="2"/>
          <c:order val="2"/>
          <c:tx>
            <c:strRef>
              <c:f>'транспарентност по прашања'!$A$19</c:f>
              <c:strCache>
                <c:ptCount val="1"/>
                <c:pt idx="0">
                  <c:v>анонимизирани барања</c:v>
                </c:pt>
              </c:strCache>
            </c:strRef>
          </c:tx>
          <c:spPr>
            <a:solidFill>
              <a:schemeClr val="accent4"/>
            </a:solidFill>
            <a:ln w="19050" cap="flat" cmpd="sng" algn="ctr">
              <a:solidFill>
                <a:schemeClr val="lt1"/>
              </a:solidFill>
              <a:prstDash val="solid"/>
              <a:miter lim="800000"/>
            </a:ln>
            <a:effectLst/>
            <a:scene3d>
              <a:camera prst="orthographicFront"/>
              <a:lightRig rig="threePt" dir="t"/>
            </a:scene3d>
            <a:sp3d>
              <a:bevelT w="114300" prst="hardEdge"/>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mk-MK"/>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'транспарентност по прашања'!$B$19</c:f>
              <c:numCache>
                <c:formatCode>0.00%</c:formatCode>
                <c:ptCount val="1"/>
                <c:pt idx="0">
                  <c:v>0.27689999999999998</c:v>
                </c:pt>
              </c:numCache>
            </c:numRef>
          </c:val>
          <c:extLst>
            <c:ext xmlns:c16="http://schemas.microsoft.com/office/drawing/2014/chart" uri="{C3380CC4-5D6E-409C-BE32-E72D297353CC}">
              <c16:uniqueId val="{00000002-7778-470F-B2DD-34075BE7D60F}"/>
            </c:ext>
          </c:extLst>
        </c:ser>
        <c:dLbls>
          <c:showLegendKey val="0"/>
          <c:showVal val="0"/>
          <c:showCatName val="0"/>
          <c:showSerName val="0"/>
          <c:showPercent val="0"/>
          <c:showBubbleSize val="0"/>
        </c:dLbls>
        <c:gapWidth val="75"/>
        <c:overlap val="40"/>
        <c:axId val="952105103"/>
        <c:axId val="952104271"/>
      </c:barChart>
      <c:catAx>
        <c:axId val="952105103"/>
        <c:scaling>
          <c:orientation val="minMax"/>
        </c:scaling>
        <c:delete val="1"/>
        <c:axPos val="l"/>
        <c:numFmt formatCode="General" sourceLinked="1"/>
        <c:majorTickMark val="none"/>
        <c:minorTickMark val="none"/>
        <c:tickLblPos val="nextTo"/>
        <c:crossAx val="952104271"/>
        <c:crosses val="autoZero"/>
        <c:auto val="1"/>
        <c:lblAlgn val="ctr"/>
        <c:lblOffset val="100"/>
        <c:noMultiLvlLbl val="0"/>
      </c:catAx>
      <c:valAx>
        <c:axId val="952104271"/>
        <c:scaling>
          <c:orientation val="minMax"/>
        </c:scaling>
        <c:delete val="1"/>
        <c:axPos val="b"/>
        <c:numFmt formatCode="0.00%" sourceLinked="1"/>
        <c:majorTickMark val="none"/>
        <c:minorTickMark val="none"/>
        <c:tickLblPos val="nextTo"/>
        <c:crossAx val="952105103"/>
        <c:crosses val="autoZero"/>
        <c:crossBetween val="between"/>
      </c:valAx>
      <c:spPr>
        <a:noFill/>
        <a:ln>
          <a:noFill/>
        </a:ln>
        <a:effectLst/>
      </c:spPr>
    </c:plotArea>
    <c:legend>
      <c:legendPos val="l"/>
      <c:layout>
        <c:manualLayout>
          <c:xMode val="edge"/>
          <c:yMode val="edge"/>
          <c:x val="1.6666666666666666E-2"/>
          <c:y val="0.36768336249635464"/>
          <c:w val="0.23660148731408573"/>
          <c:h val="0.38541994750656167"/>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mk-M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mk-MK"/>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dk1"/>
                </a:solidFill>
                <a:latin typeface="Bahnschrift SemiLight SemiConde" panose="020B0502040204020203" pitchFamily="34" charset="0"/>
                <a:ea typeface="+mn-ea"/>
                <a:cs typeface="+mn-cs"/>
              </a:defRPr>
            </a:pPr>
            <a:r>
              <a:rPr lang="mk-MK" sz="1200">
                <a:latin typeface="Bahnschrift SemiLight SemiConde" panose="020B0502040204020203" pitchFamily="34" charset="0"/>
              </a:rPr>
              <a:t>Просек на Транспарентност по категорија на иматели</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dk1"/>
              </a:solidFill>
              <a:latin typeface="Bahnschrift SemiLight SemiConde" panose="020B0502040204020203" pitchFamily="34" charset="0"/>
              <a:ea typeface="+mn-ea"/>
              <a:cs typeface="+mn-cs"/>
            </a:defRPr>
          </a:pPr>
          <a:endParaRPr lang="mk-MK"/>
        </a:p>
      </c:txPr>
    </c:title>
    <c:autoTitleDeleted val="0"/>
    <c:plotArea>
      <c:layout/>
      <c:doughnutChart>
        <c:varyColors val="1"/>
        <c:ser>
          <c:idx val="0"/>
          <c:order val="0"/>
          <c:tx>
            <c:strRef>
              <c:f>'по категорија на иматели'!$K$3</c:f>
              <c:strCache>
                <c:ptCount val="1"/>
                <c:pt idx="0">
                  <c:v>просек по категорија на имател</c:v>
                </c:pt>
              </c:strCache>
            </c:strRef>
          </c:tx>
          <c:spPr>
            <a:scene3d>
              <a:camera prst="orthographicFront"/>
              <a:lightRig rig="threePt" dir="t"/>
            </a:scene3d>
            <a:sp3d>
              <a:bevelT w="139700" h="139700" prst="divot"/>
            </a:sp3d>
          </c:spPr>
          <c:dPt>
            <c:idx val="0"/>
            <c:bubble3D val="0"/>
            <c:spPr>
              <a:solidFill>
                <a:schemeClr val="accent2"/>
              </a:solidFill>
              <a:ln w="19050">
                <a:solidFill>
                  <a:schemeClr val="lt1"/>
                </a:solidFill>
              </a:ln>
              <a:effectLst/>
              <a:scene3d>
                <a:camera prst="orthographicFront"/>
                <a:lightRig rig="threePt" dir="t"/>
              </a:scene3d>
              <a:sp3d>
                <a:bevelT w="139700" h="139700" prst="divot"/>
              </a:sp3d>
            </c:spPr>
            <c:extLst>
              <c:ext xmlns:c16="http://schemas.microsoft.com/office/drawing/2014/chart" uri="{C3380CC4-5D6E-409C-BE32-E72D297353CC}">
                <c16:uniqueId val="{00000001-A15D-4842-8FE3-76B0DE4147DB}"/>
              </c:ext>
            </c:extLst>
          </c:dPt>
          <c:dPt>
            <c:idx val="1"/>
            <c:bubble3D val="0"/>
            <c:spPr>
              <a:solidFill>
                <a:schemeClr val="accent4"/>
              </a:solidFill>
              <a:ln w="19050">
                <a:solidFill>
                  <a:schemeClr val="lt1"/>
                </a:solidFill>
              </a:ln>
              <a:effectLst/>
              <a:scene3d>
                <a:camera prst="orthographicFront"/>
                <a:lightRig rig="threePt" dir="t"/>
              </a:scene3d>
              <a:sp3d>
                <a:bevelT w="139700" h="139700" prst="divot"/>
              </a:sp3d>
            </c:spPr>
            <c:extLst>
              <c:ext xmlns:c16="http://schemas.microsoft.com/office/drawing/2014/chart" uri="{C3380CC4-5D6E-409C-BE32-E72D297353CC}">
                <c16:uniqueId val="{00000003-A15D-4842-8FE3-76B0DE4147DB}"/>
              </c:ext>
            </c:extLst>
          </c:dPt>
          <c:dPt>
            <c:idx val="2"/>
            <c:bubble3D val="0"/>
            <c:spPr>
              <a:solidFill>
                <a:schemeClr val="accent6"/>
              </a:solidFill>
              <a:ln w="19050">
                <a:solidFill>
                  <a:schemeClr val="lt1"/>
                </a:solidFill>
              </a:ln>
              <a:effectLst/>
              <a:scene3d>
                <a:camera prst="orthographicFront"/>
                <a:lightRig rig="threePt" dir="t"/>
              </a:scene3d>
              <a:sp3d>
                <a:bevelT w="139700" h="139700" prst="divot"/>
              </a:sp3d>
            </c:spPr>
            <c:extLst>
              <c:ext xmlns:c16="http://schemas.microsoft.com/office/drawing/2014/chart" uri="{C3380CC4-5D6E-409C-BE32-E72D297353CC}">
                <c16:uniqueId val="{00000005-A15D-4842-8FE3-76B0DE4147DB}"/>
              </c:ext>
            </c:extLst>
          </c:dPt>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mk-MK"/>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'по категорија на иматели'!$L$2:$N$2</c:f>
              <c:strCache>
                <c:ptCount val="3"/>
                <c:pt idx="0">
                  <c:v>Општини и Центри за развој на плански региони</c:v>
                </c:pt>
                <c:pt idx="1">
                  <c:v>Влада на РСМ,министерства и органи во состав</c:v>
                </c:pt>
                <c:pt idx="2">
                  <c:v>ЈП под надлежност на општините и Владата на РСМ</c:v>
                </c:pt>
              </c:strCache>
            </c:strRef>
          </c:cat>
          <c:val>
            <c:numRef>
              <c:f>'по категорија на иматели'!$L$3:$N$3</c:f>
              <c:numCache>
                <c:formatCode>0.00%</c:formatCode>
                <c:ptCount val="3"/>
                <c:pt idx="0" formatCode="0%">
                  <c:v>0.45</c:v>
                </c:pt>
                <c:pt idx="1">
                  <c:v>0.61240000000000006</c:v>
                </c:pt>
                <c:pt idx="2">
                  <c:v>0.61050000000000004</c:v>
                </c:pt>
              </c:numCache>
            </c:numRef>
          </c:val>
          <c:extLst>
            <c:ext xmlns:c16="http://schemas.microsoft.com/office/drawing/2014/chart" uri="{C3380CC4-5D6E-409C-BE32-E72D297353CC}">
              <c16:uniqueId val="{00000006-A15D-4842-8FE3-76B0DE4147DB}"/>
            </c:ext>
          </c:extLst>
        </c:ser>
        <c:dLbls>
          <c:showLegendKey val="0"/>
          <c:showVal val="0"/>
          <c:showCatName val="0"/>
          <c:showSerName val="0"/>
          <c:showPercent val="0"/>
          <c:showBubbleSize val="0"/>
          <c:showLeaderLines val="1"/>
        </c:dLbls>
        <c:firstSliceAng val="0"/>
        <c:holeSize val="50"/>
      </c:doughnutChart>
      <c:spPr>
        <a:noFill/>
        <a:ln>
          <a:noFill/>
        </a:ln>
        <a:effectLst>
          <a:softEdge rad="63500"/>
        </a:effectLst>
      </c:spPr>
    </c:plotArea>
    <c:legend>
      <c:legendPos val="l"/>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mk-MK"/>
        </a:p>
      </c:txPr>
    </c:legend>
    <c:plotVisOnly val="1"/>
    <c:dispBlanksAs val="gap"/>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mk-MK"/>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A08C9736644F5CA1A22C35D2F90737"/>
        <w:category>
          <w:name w:val="General"/>
          <w:gallery w:val="placeholder"/>
        </w:category>
        <w:types>
          <w:type w:val="bbPlcHdr"/>
        </w:types>
        <w:behaviors>
          <w:behavior w:val="content"/>
        </w:behaviors>
        <w:guid w:val="{6F3F443A-70EF-4E50-9196-2530D25D2A43}"/>
      </w:docPartPr>
      <w:docPartBody>
        <w:p w:rsidR="00DC7AAD" w:rsidRDefault="00986650" w:rsidP="00986650">
          <w:pPr>
            <w:pStyle w:val="A9A08C9736644F5CA1A22C35D2F90737"/>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650"/>
    <w:rsid w:val="00294AFB"/>
    <w:rsid w:val="00471EBC"/>
    <w:rsid w:val="00613E57"/>
    <w:rsid w:val="00986650"/>
    <w:rsid w:val="00BD34FC"/>
    <w:rsid w:val="00C804D9"/>
    <w:rsid w:val="00CC000C"/>
    <w:rsid w:val="00D01196"/>
    <w:rsid w:val="00DC7AAD"/>
    <w:rsid w:val="00DE572D"/>
    <w:rsid w:val="00E26CE2"/>
    <w:rsid w:val="00F85917"/>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mk-MK" w:eastAsia="mk-M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6650"/>
    <w:rPr>
      <w:color w:val="808080"/>
    </w:rPr>
  </w:style>
  <w:style w:type="paragraph" w:customStyle="1" w:styleId="A9A08C9736644F5CA1A22C35D2F90737">
    <w:name w:val="A9A08C9736644F5CA1A22C35D2F90737"/>
    <w:rsid w:val="009866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14</Pages>
  <Words>3200</Words>
  <Characters>18240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Агенција за заштита на правото на слободен пристап до информации од јавен карактер</dc:creator>
  <cp:keywords/>
  <dc:description/>
  <cp:lastModifiedBy>oliver</cp:lastModifiedBy>
  <cp:revision>37</cp:revision>
  <cp:lastPrinted>2025-08-27T10:24:00Z</cp:lastPrinted>
  <dcterms:created xsi:type="dcterms:W3CDTF">2025-08-20T06:08:00Z</dcterms:created>
  <dcterms:modified xsi:type="dcterms:W3CDTF">2025-08-27T10:25:00Z</dcterms:modified>
</cp:coreProperties>
</file>