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F43" w:rsidRDefault="00763F43" w:rsidP="00763F43">
      <w:pPr>
        <w:spacing w:before="100" w:beforeAutospacing="1" w:after="100" w:afterAutospacing="1"/>
        <w:ind w:firstLine="720"/>
        <w:jc w:val="both"/>
        <w:outlineLvl w:val="1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106 став 2 и став 3 од Законот за општата управна постапка („Службен весник на Република Македонија“ бр.124/15), а согласно член 27 и член 34 став 1 од Законот за слободен пристап до информации од јавен карактер („Службен весник на Република Северна Македонија“ бр.101/19) и Упатството за спроведување на Законот за слободен пристап до информации од јавен карактер („Службен весник на Република Северна  Македонија“ бр.60/20)</w:t>
      </w:r>
      <w:r>
        <w:rPr>
          <w:rFonts w:ascii="StobiSerif Regular" w:hAnsi="StobiSerif Regular"/>
          <w:sz w:val="22"/>
          <w:szCs w:val="22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постапувајќи по Жалба изјавена од </w:t>
      </w:r>
      <w:r w:rsidR="005942F2">
        <w:rPr>
          <w:rFonts w:ascii="StobiSerif Regular" w:hAnsi="StobiSerif Regular"/>
          <w:sz w:val="22"/>
          <w:szCs w:val="22"/>
          <w:lang w:val="mk-MK"/>
        </w:rPr>
        <w:t>Е.М.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Битола, поднесена против Управа за заштита на културно наследство по предметот Барање за пристап до информации од јавен карактер, на ден </w:t>
      </w:r>
      <w:r>
        <w:rPr>
          <w:rFonts w:ascii="StobiSerif Regular" w:hAnsi="StobiSerif Regular"/>
          <w:sz w:val="22"/>
          <w:szCs w:val="22"/>
        </w:rPr>
        <w:t>27</w:t>
      </w:r>
      <w:r>
        <w:rPr>
          <w:rFonts w:ascii="StobiSerif Regular" w:hAnsi="StobiSerif Regular"/>
          <w:sz w:val="22"/>
          <w:szCs w:val="22"/>
          <w:lang w:val="mk-MK"/>
        </w:rPr>
        <w:t>.03.202</w:t>
      </w:r>
      <w:r>
        <w:rPr>
          <w:rFonts w:ascii="StobiSerif Regular" w:hAnsi="StobiSerif Regular"/>
          <w:sz w:val="22"/>
          <w:szCs w:val="22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следното:</w:t>
      </w:r>
    </w:p>
    <w:p w:rsidR="009D0489" w:rsidRPr="00FB0969" w:rsidRDefault="009D0489" w:rsidP="009D0489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9D0489" w:rsidRDefault="009D0489" w:rsidP="009D048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763F43" w:rsidRDefault="00763F43" w:rsidP="00763F43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СЕ ЗАПИРА </w:t>
      </w:r>
      <w:r>
        <w:rPr>
          <w:rFonts w:ascii="StobiSerif Regular" w:hAnsi="StobiSerif Regular"/>
          <w:sz w:val="22"/>
          <w:szCs w:val="22"/>
          <w:lang w:val="mk-MK"/>
        </w:rPr>
        <w:t xml:space="preserve">постапката по Жалбата изјавена од </w:t>
      </w:r>
      <w:r w:rsidR="005942F2">
        <w:rPr>
          <w:rFonts w:ascii="StobiSerif Regular" w:hAnsi="StobiSerif Regular"/>
          <w:sz w:val="22"/>
          <w:szCs w:val="22"/>
          <w:lang w:val="mk-MK"/>
        </w:rPr>
        <w:t>Е.М.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Битола, поднесена против Управа за заштита на културно наследство,  заведена во Агенцијата со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>
        <w:rPr>
          <w:rFonts w:ascii="StobiSerif Regular" w:hAnsi="StobiSerif Regular"/>
          <w:sz w:val="22"/>
          <w:szCs w:val="22"/>
          <w:lang w:val="mk-MK"/>
        </w:rPr>
        <w:t>08-97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14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03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.202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 xml:space="preserve">5 </w:t>
      </w:r>
      <w:r w:rsidRPr="00764D1E">
        <w:rPr>
          <w:rFonts w:ascii="StobiSerif Regular" w:hAnsi="StobiSerif Regular"/>
          <w:sz w:val="22"/>
          <w:szCs w:val="22"/>
          <w:lang w:val="mk-MK"/>
        </w:rPr>
        <w:t>година</w:t>
      </w:r>
      <w:r>
        <w:rPr>
          <w:rFonts w:ascii="StobiSerif Regular" w:hAnsi="StobiSerif Regular"/>
          <w:sz w:val="22"/>
          <w:szCs w:val="22"/>
          <w:lang w:val="mk-MK"/>
        </w:rPr>
        <w:t xml:space="preserve">, по предметот Барање за пристап до информации од јавен карактер, </w:t>
      </w:r>
      <w:r>
        <w:rPr>
          <w:rFonts w:ascii="StobiSerif Regular" w:hAnsi="StobiSerif Regular"/>
          <w:b/>
          <w:sz w:val="22"/>
          <w:szCs w:val="22"/>
          <w:lang w:val="ru-RU"/>
        </w:rPr>
        <w:t xml:space="preserve">поради тоа што </w:t>
      </w:r>
      <w:r>
        <w:rPr>
          <w:rFonts w:ascii="StobiSerif Regular" w:hAnsi="StobiSerif Regular"/>
          <w:b/>
          <w:sz w:val="22"/>
          <w:szCs w:val="22"/>
          <w:lang w:val="mk-MK"/>
        </w:rPr>
        <w:t>Жалбата се смета за повлечена</w:t>
      </w:r>
      <w:r>
        <w:rPr>
          <w:rFonts w:ascii="StobiSerif Regular" w:hAnsi="StobiSerif Regular"/>
          <w:sz w:val="22"/>
          <w:szCs w:val="22"/>
          <w:lang w:val="ru-RU"/>
        </w:rPr>
        <w:t>.</w:t>
      </w:r>
    </w:p>
    <w:p w:rsidR="009D0489" w:rsidRPr="00FB0969" w:rsidRDefault="009D0489" w:rsidP="009D048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FB0969" w:rsidRDefault="008B081A" w:rsidP="00166441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:rsidR="008F6C1F" w:rsidRPr="00900C45" w:rsidRDefault="005942F2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Е.М.</w:t>
      </w:r>
      <w:r w:rsidR="00F519B7">
        <w:rPr>
          <w:rFonts w:ascii="StobiSerif Regular" w:hAnsi="StobiSerif Regular"/>
          <w:sz w:val="22"/>
          <w:szCs w:val="22"/>
          <w:lang w:val="mk-MK"/>
        </w:rPr>
        <w:t xml:space="preserve"> од Битола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како што е наведено во Жалбата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E91480">
        <w:rPr>
          <w:rFonts w:ascii="StobiSerif Regular" w:hAnsi="StobiSerif Regular"/>
          <w:sz w:val="22"/>
          <w:szCs w:val="22"/>
          <w:lang w:val="mk-MK"/>
        </w:rPr>
        <w:t>на 1</w:t>
      </w:r>
      <w:r w:rsidR="00F519B7">
        <w:rPr>
          <w:rFonts w:ascii="StobiSerif Regular" w:hAnsi="StobiSerif Regular"/>
          <w:sz w:val="22"/>
          <w:szCs w:val="22"/>
          <w:lang w:val="mk-MK"/>
        </w:rPr>
        <w:t>0</w:t>
      </w:r>
      <w:r w:rsidR="00A37475">
        <w:rPr>
          <w:rFonts w:ascii="StobiSerif Regular" w:hAnsi="StobiSerif Regular"/>
          <w:sz w:val="22"/>
          <w:szCs w:val="22"/>
          <w:lang w:val="mk-MK"/>
        </w:rPr>
        <w:t>.0</w:t>
      </w:r>
      <w:r w:rsidR="00F519B7">
        <w:rPr>
          <w:rFonts w:ascii="StobiSerif Regular" w:hAnsi="StobiSerif Regular"/>
          <w:sz w:val="22"/>
          <w:szCs w:val="22"/>
          <w:lang w:val="mk-MK"/>
        </w:rPr>
        <w:t>2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.202</w:t>
      </w:r>
      <w:r w:rsidR="00E91480">
        <w:rPr>
          <w:rFonts w:ascii="StobiSerif Regular" w:hAnsi="StobiSerif Regular"/>
          <w:sz w:val="22"/>
          <w:szCs w:val="22"/>
          <w:lang w:val="mk-MK"/>
        </w:rPr>
        <w:t>5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поднел</w:t>
      </w:r>
      <w:r w:rsidR="00F519B7">
        <w:rPr>
          <w:rFonts w:ascii="StobiSerif Regular" w:hAnsi="StobiSerif Regular"/>
          <w:sz w:val="22"/>
          <w:szCs w:val="22"/>
          <w:lang w:val="mk-MK"/>
        </w:rPr>
        <w:t>а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Барање за пристап до информации од јавен карактер до </w:t>
      </w:r>
      <w:r w:rsidR="00F519B7">
        <w:rPr>
          <w:rFonts w:ascii="StobiSerif Regular" w:hAnsi="StobiSerif Regular"/>
          <w:sz w:val="22"/>
          <w:szCs w:val="22"/>
          <w:lang w:val="mk-MK"/>
        </w:rPr>
        <w:t>Управа за заштита на културно наследство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 w:rsidR="00F519B7">
        <w:rPr>
          <w:rFonts w:ascii="StobiSerif Regular" w:hAnsi="StobiSerif Regular"/>
          <w:sz w:val="22"/>
          <w:szCs w:val="22"/>
          <w:lang w:val="mk-MK"/>
        </w:rPr>
        <w:t>а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да </w:t>
      </w:r>
      <w:r w:rsidR="00F519B7">
        <w:rPr>
          <w:rFonts w:ascii="StobiSerif Regular" w:hAnsi="StobiSerif Regular"/>
          <w:sz w:val="22"/>
          <w:szCs w:val="22"/>
          <w:lang w:val="mk-MK"/>
        </w:rPr>
        <w:t>и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се достави </w:t>
      </w:r>
      <w:r w:rsidR="00F519B7">
        <w:rPr>
          <w:rFonts w:ascii="StobiSerif Regular" w:hAnsi="StobiSerif Regular"/>
          <w:sz w:val="22"/>
          <w:szCs w:val="22"/>
          <w:lang w:val="mk-MK"/>
        </w:rPr>
        <w:t xml:space="preserve">електронски запис 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во електронска форма следната информација: </w:t>
      </w:r>
    </w:p>
    <w:p w:rsidR="00F519B7" w:rsidRDefault="00E91480" w:rsidP="00B73EC9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F519B7">
        <w:rPr>
          <w:rFonts w:ascii="StobiSerif Regular" w:hAnsi="StobiSerif Regular"/>
          <w:sz w:val="22"/>
          <w:szCs w:val="22"/>
          <w:lang w:val="mk-MK"/>
        </w:rPr>
        <w:t>1.Колку инспекциски надзори се спроведени во Битола од страна на Одделението за инспекциски надзор на Управата за заштита на културно наследство во 2024 година?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:rsidR="00F519B7" w:rsidRDefault="00F519B7" w:rsidP="00B73EC9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 Дали тое биле редовни или вонредни инспекциски надзори? Што било предмет на надзорите во Битола на Одделението за инспекциски надзор  на УЗКН?</w:t>
      </w:r>
    </w:p>
    <w:p w:rsidR="004A0B35" w:rsidRDefault="00F519B7" w:rsidP="00B73EC9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3.Што било констатирано при надзорите, дали имало неправилности, на што се однесуваат </w:t>
      </w:r>
      <w:r w:rsidR="004A0B35">
        <w:rPr>
          <w:rFonts w:ascii="StobiSerif Regular" w:hAnsi="StobiSerif Regular"/>
          <w:sz w:val="22"/>
          <w:szCs w:val="22"/>
          <w:lang w:val="mk-MK"/>
        </w:rPr>
        <w:t xml:space="preserve">тие </w:t>
      </w:r>
      <w:r>
        <w:rPr>
          <w:rFonts w:ascii="StobiSerif Regular" w:hAnsi="StobiSerif Regular"/>
          <w:sz w:val="22"/>
          <w:szCs w:val="22"/>
          <w:lang w:val="mk-MK"/>
        </w:rPr>
        <w:t>неправилност</w:t>
      </w:r>
      <w:r w:rsidR="004A0B35">
        <w:rPr>
          <w:rFonts w:ascii="StobiSerif Regular" w:hAnsi="StobiSerif Regular"/>
          <w:sz w:val="22"/>
          <w:szCs w:val="22"/>
          <w:lang w:val="mk-MK"/>
        </w:rPr>
        <w:t>?</w:t>
      </w:r>
    </w:p>
    <w:p w:rsidR="004A0B35" w:rsidRDefault="004A0B35" w:rsidP="00B73EC9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4.Дали бил спроведен контролен надзор, дали се отстрнети неправилностите?</w:t>
      </w:r>
    </w:p>
    <w:p w:rsidR="008F6C1F" w:rsidRDefault="004A0B35" w:rsidP="00B73EC9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5.Дали се изречени некакви санции и какви?</w:t>
      </w:r>
      <w:r w:rsidR="00E91480">
        <w:rPr>
          <w:rFonts w:ascii="StobiSerif Regular" w:hAnsi="StobiSerif Regular"/>
          <w:sz w:val="22"/>
          <w:szCs w:val="22"/>
          <w:lang w:val="mk-MK"/>
        </w:rPr>
        <w:t>“</w:t>
      </w:r>
    </w:p>
    <w:p w:rsidR="0032229F" w:rsidRPr="002A32BB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 w:rsidR="00544F9A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73EC9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. </w:t>
      </w:r>
      <w:r w:rsidR="00F519B7">
        <w:rPr>
          <w:rFonts w:ascii="StobiSerif Regular" w:hAnsi="StobiSerif Regular"/>
          <w:sz w:val="22"/>
          <w:szCs w:val="22"/>
          <w:lang w:val="en-US"/>
        </w:rPr>
        <w:t>08-97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4A0B35">
        <w:rPr>
          <w:rFonts w:ascii="StobiSerif Regular" w:hAnsi="StobiSerif Regular"/>
          <w:sz w:val="22"/>
          <w:szCs w:val="22"/>
          <w:lang w:val="mk-MK"/>
        </w:rPr>
        <w:t>14</w:t>
      </w:r>
      <w:r w:rsidR="00E2672E">
        <w:rPr>
          <w:rFonts w:ascii="StobiSerif Regular" w:hAnsi="StobiSerif Regular"/>
          <w:sz w:val="22"/>
          <w:szCs w:val="22"/>
          <w:lang w:val="mk-MK"/>
        </w:rPr>
        <w:t>.0</w:t>
      </w:r>
      <w:r w:rsidR="004A0B35">
        <w:rPr>
          <w:rFonts w:ascii="StobiSerif Regular" w:hAnsi="StobiSerif Regular"/>
          <w:sz w:val="22"/>
          <w:szCs w:val="22"/>
          <w:lang w:val="mk-MK"/>
        </w:rPr>
        <w:t>3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2229F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F519B7">
        <w:rPr>
          <w:rFonts w:ascii="StobiSerif Regular" w:hAnsi="StobiSerif Regular"/>
          <w:sz w:val="22"/>
          <w:szCs w:val="22"/>
          <w:lang w:val="mk-MK"/>
        </w:rPr>
        <w:t>08-97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4A0B35">
        <w:rPr>
          <w:rFonts w:ascii="StobiSerif Regular" w:hAnsi="StobiSerif Regular"/>
          <w:sz w:val="22"/>
          <w:szCs w:val="22"/>
          <w:lang w:val="mk-MK"/>
        </w:rPr>
        <w:t>17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E2672E">
        <w:rPr>
          <w:rFonts w:ascii="StobiSerif Regular" w:hAnsi="StobiSerif Regular"/>
          <w:sz w:val="22"/>
          <w:szCs w:val="22"/>
          <w:lang w:val="mk-MK"/>
        </w:rPr>
        <w:t>0</w:t>
      </w:r>
      <w:r w:rsidR="004A0B35">
        <w:rPr>
          <w:rFonts w:ascii="StobiSerif Regular" w:hAnsi="StobiSerif Regular"/>
          <w:sz w:val="22"/>
          <w:szCs w:val="22"/>
          <w:lang w:val="mk-MK"/>
        </w:rPr>
        <w:t>3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</w:t>
      </w:r>
      <w:r w:rsidR="004A0B35">
        <w:rPr>
          <w:rFonts w:ascii="StobiSerif Regular" w:hAnsi="StobiSerif Regular"/>
          <w:sz w:val="22"/>
          <w:szCs w:val="22"/>
          <w:lang w:val="mk-MK"/>
        </w:rPr>
        <w:t>седум (</w:t>
      </w:r>
      <w:r w:rsidRPr="002A32BB">
        <w:rPr>
          <w:rFonts w:ascii="StobiSerif Regular" w:hAnsi="StobiSerif Regular"/>
          <w:sz w:val="22"/>
          <w:szCs w:val="22"/>
          <w:lang w:val="mk-MK"/>
        </w:rPr>
        <w:t>7</w:t>
      </w:r>
      <w:r w:rsidR="004A0B35">
        <w:rPr>
          <w:rFonts w:ascii="StobiSerif Regular" w:hAnsi="StobiSerif Regular"/>
          <w:sz w:val="22"/>
          <w:szCs w:val="22"/>
          <w:lang w:val="mk-MK"/>
        </w:rPr>
        <w:t>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дена да се произнесе по истата и до Агенцијта да ги достави сите списи во врска со предметот.</w:t>
      </w:r>
    </w:p>
    <w:p w:rsidR="00763F43" w:rsidRDefault="00763F43" w:rsidP="00807376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На 2</w:t>
      </w:r>
      <w:r>
        <w:rPr>
          <w:rFonts w:ascii="StobiSerif Regular" w:hAnsi="StobiSerif Regular"/>
          <w:sz w:val="22"/>
          <w:szCs w:val="22"/>
          <w:lang w:val="en-US"/>
        </w:rPr>
        <w:t>6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en-US"/>
        </w:rPr>
        <w:t>3</w:t>
      </w:r>
      <w:r>
        <w:rPr>
          <w:rFonts w:ascii="StobiSerif Regular" w:hAnsi="StobiSerif Regular"/>
          <w:sz w:val="22"/>
          <w:szCs w:val="22"/>
          <w:lang w:val="mk-MK"/>
        </w:rPr>
        <w:t>.2025 година, Имателот на информации преку електронска пошта до Агенцијата достави Одговор на жалба, заведен во Агенцијата со бр.08-97  во прилог на кој го достави Решение со УПбр.03-133 од 17.03.2025 година, со кое Барањето на Барателот на информациии од јавен карактер се уважува</w:t>
      </w:r>
      <w:r>
        <w:rPr>
          <w:rFonts w:ascii="StobiSerif Regular" w:hAnsi="StobiSerif Regular"/>
          <w:sz w:val="22"/>
          <w:szCs w:val="22"/>
          <w:lang w:val="en-US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763F43" w:rsidRDefault="00763F43" w:rsidP="00763F43">
      <w:pPr>
        <w:ind w:firstLine="709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</w:t>
      </w:r>
      <w:r>
        <w:rPr>
          <w:rFonts w:ascii="StobiSerif Regular" w:hAnsi="StobiSerif Regular"/>
          <w:sz w:val="22"/>
          <w:szCs w:val="22"/>
        </w:rPr>
        <w:t>26</w:t>
      </w:r>
      <w:r>
        <w:rPr>
          <w:rFonts w:ascii="StobiSerif Regular" w:hAnsi="StobiSerif Regular"/>
          <w:sz w:val="22"/>
          <w:szCs w:val="22"/>
          <w:lang w:val="mk-MK"/>
        </w:rPr>
        <w:t xml:space="preserve">.03.2025 година, Барателот на информаци преку електронска пошта до Агенцијата достави </w:t>
      </w:r>
      <w:r w:rsidR="00563286">
        <w:rPr>
          <w:rFonts w:ascii="StobiSerif Regular" w:hAnsi="StobiSerif Regular"/>
          <w:sz w:val="22"/>
          <w:szCs w:val="22"/>
          <w:lang w:val="mk-MK"/>
        </w:rPr>
        <w:t>мејл дека ја повлекува жалбата, з</w:t>
      </w:r>
      <w:r>
        <w:rPr>
          <w:rFonts w:ascii="StobiSerif Regular" w:hAnsi="StobiSerif Regular"/>
          <w:sz w:val="22"/>
          <w:szCs w:val="22"/>
          <w:lang w:val="mk-MK"/>
        </w:rPr>
        <w:t xml:space="preserve">аведен </w:t>
      </w:r>
      <w:r w:rsidR="00563286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б</w:t>
      </w:r>
      <w:r w:rsidR="00563286">
        <w:rPr>
          <w:rFonts w:ascii="StobiSerif Regular" w:hAnsi="StobiSerif Regular"/>
          <w:sz w:val="22"/>
          <w:szCs w:val="22"/>
          <w:lang w:val="mk-MK"/>
        </w:rPr>
        <w:t>р.</w:t>
      </w:r>
      <w:r>
        <w:rPr>
          <w:rFonts w:ascii="StobiSerif Regular" w:hAnsi="StobiSerif Regular"/>
          <w:sz w:val="22"/>
          <w:szCs w:val="22"/>
          <w:lang w:val="mk-MK"/>
        </w:rPr>
        <w:t>08-</w:t>
      </w:r>
      <w:r w:rsidR="00563286">
        <w:rPr>
          <w:rFonts w:ascii="StobiSerif Regular" w:hAnsi="StobiSerif Regular"/>
          <w:sz w:val="22"/>
          <w:szCs w:val="22"/>
          <w:lang w:val="mk-MK"/>
        </w:rPr>
        <w:t>9</w:t>
      </w:r>
      <w:r>
        <w:rPr>
          <w:rFonts w:ascii="StobiSerif Regular" w:hAnsi="StobiSerif Regular"/>
          <w:sz w:val="22"/>
          <w:szCs w:val="22"/>
          <w:lang w:val="mk-MK"/>
        </w:rPr>
        <w:t>7</w:t>
      </w:r>
      <w:r w:rsidR="00563286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763F43" w:rsidRDefault="00763F43" w:rsidP="00763F43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  <w:t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 и Законот за општата управна постапка</w:t>
      </w:r>
      <w:r>
        <w:rPr>
          <w:rFonts w:ascii="StobiSerif Regular" w:hAnsi="StobiSerif Regular"/>
          <w:b/>
          <w:snapToGrid w:val="0"/>
          <w:sz w:val="22"/>
          <w:szCs w:val="22"/>
          <w:lang w:val="ru-RU"/>
        </w:rPr>
        <w:t xml:space="preserve"> ЈА ЗАПРЕ ПОСТАПКАТА</w:t>
      </w:r>
      <w:r>
        <w:rPr>
          <w:rFonts w:ascii="StobiSerif Regular" w:hAnsi="StobiSerif Regular"/>
          <w:snapToGrid w:val="0"/>
          <w:sz w:val="22"/>
          <w:szCs w:val="22"/>
          <w:lang w:val="ru-RU"/>
        </w:rPr>
        <w:t xml:space="preserve"> по</w:t>
      </w:r>
      <w:r>
        <w:rPr>
          <w:rFonts w:ascii="StobiSerif Regular" w:hAnsi="StobiSerif Regular"/>
          <w:sz w:val="22"/>
          <w:szCs w:val="22"/>
          <w:lang w:val="mk-MK"/>
        </w:rPr>
        <w:t xml:space="preserve">  Жалбата, </w:t>
      </w:r>
      <w:r w:rsidR="00563286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поради тоа што Барателот истата ја повлекол пред донесување на управен акт од второстепениот орган.</w:t>
      </w:r>
    </w:p>
    <w:p w:rsidR="00B50534" w:rsidRPr="00FB0969" w:rsidRDefault="00763F43" w:rsidP="00763F43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50534"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52D8E" w:rsidRPr="00FB0969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:rsidR="00ED47CD" w:rsidRDefault="00ED47CD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63286" w:rsidRDefault="00563286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63286" w:rsidRPr="00FB0969" w:rsidRDefault="00563286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700AD" w:rsidRDefault="00CD3CB5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Д</w:t>
      </w:r>
      <w:proofErr w:type="spellStart"/>
      <w:r w:rsidR="008700AD"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proofErr w:type="spellEnd"/>
      <w:r w:rsidR="008700AD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CD3CB5" w:rsidRDefault="00CD3CB5" w:rsidP="00CD3CB5">
      <w:pPr>
        <w:ind w:left="5760" w:firstLine="720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563286" w:rsidRDefault="00563286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563286" w:rsidRDefault="00563286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  <w:bookmarkStart w:id="0" w:name="_GoBack"/>
      <w:bookmarkEnd w:id="0"/>
    </w:p>
    <w:p w:rsidR="00D11AC3" w:rsidRPr="00563286" w:rsidRDefault="00D11AC3" w:rsidP="00D11AC3">
      <w:pPr>
        <w:pStyle w:val="NoSpacing"/>
        <w:ind w:firstLine="0"/>
        <w:rPr>
          <w:rFonts w:ascii="StobiSerif Regular" w:hAnsi="StobiSerif Regular"/>
          <w:sz w:val="20"/>
          <w:lang w:val="mk-MK"/>
        </w:rPr>
      </w:pPr>
    </w:p>
    <w:p w:rsidR="009C6F0A" w:rsidRPr="00563286" w:rsidRDefault="009C6F0A" w:rsidP="00166441">
      <w:pPr>
        <w:pStyle w:val="NoSpacing"/>
        <w:ind w:right="-421" w:firstLine="0"/>
        <w:rPr>
          <w:rFonts w:ascii="StobiSerif Regular" w:hAnsi="StobiSerif Regular"/>
          <w:sz w:val="20"/>
          <w:lang w:val="mk-MK"/>
        </w:rPr>
      </w:pPr>
      <w:r w:rsidRPr="00563286">
        <w:rPr>
          <w:rFonts w:ascii="StobiSerif Regular" w:hAnsi="StobiSerif Regular"/>
          <w:sz w:val="20"/>
          <w:lang w:val="mk-MK"/>
        </w:rPr>
        <w:t>Доставено до:</w:t>
      </w:r>
    </w:p>
    <w:p w:rsidR="009C6F0A" w:rsidRPr="00563286" w:rsidRDefault="009C6F0A" w:rsidP="00166441">
      <w:pPr>
        <w:pStyle w:val="NoSpacing"/>
        <w:ind w:right="-421" w:firstLine="0"/>
        <w:rPr>
          <w:rFonts w:ascii="StobiSerif Regular" w:hAnsi="StobiSerif Regular"/>
          <w:sz w:val="20"/>
          <w:lang w:val="mk-MK"/>
        </w:rPr>
      </w:pPr>
      <w:r w:rsidRPr="00563286">
        <w:rPr>
          <w:rFonts w:ascii="StobiSerif Regular" w:hAnsi="StobiSerif Regular"/>
          <w:sz w:val="20"/>
          <w:lang w:val="mk-MK"/>
        </w:rPr>
        <w:t xml:space="preserve">- архива на Агенцијата </w:t>
      </w:r>
    </w:p>
    <w:p w:rsidR="00D11AC3" w:rsidRPr="00563286" w:rsidRDefault="009C6F0A" w:rsidP="00166441">
      <w:pPr>
        <w:pStyle w:val="NoSpacing"/>
        <w:ind w:right="-421" w:firstLine="0"/>
        <w:rPr>
          <w:rFonts w:ascii="StobiSerif Regular" w:hAnsi="StobiSerif Regular"/>
          <w:sz w:val="20"/>
        </w:rPr>
      </w:pPr>
      <w:r w:rsidRPr="00563286">
        <w:rPr>
          <w:rFonts w:ascii="StobiSerif Regular" w:hAnsi="StobiSerif Regular"/>
          <w:sz w:val="20"/>
          <w:lang w:val="mk-MK"/>
        </w:rPr>
        <w:t>- жалителот/барател на информацијата</w:t>
      </w:r>
    </w:p>
    <w:p w:rsidR="009C6F0A" w:rsidRPr="00563286" w:rsidRDefault="00166441" w:rsidP="00166441">
      <w:pPr>
        <w:pStyle w:val="NoSpacing"/>
        <w:ind w:right="-421" w:firstLine="0"/>
        <w:rPr>
          <w:rFonts w:ascii="StobiSerif Regular" w:hAnsi="StobiSerif Regular"/>
          <w:sz w:val="20"/>
          <w:lang w:val="mk-MK"/>
        </w:rPr>
      </w:pPr>
      <w:r w:rsidRPr="00563286">
        <w:rPr>
          <w:rFonts w:ascii="StobiSerif Regular" w:hAnsi="StobiSerif Regular"/>
          <w:sz w:val="20"/>
          <w:lang w:val="mk-MK"/>
        </w:rPr>
        <w:t xml:space="preserve">- </w:t>
      </w:r>
      <w:r w:rsidR="009C6F0A" w:rsidRPr="00563286">
        <w:rPr>
          <w:rFonts w:ascii="StobiSerif Regular" w:hAnsi="StobiSerif Regular"/>
          <w:sz w:val="20"/>
          <w:lang w:val="mk-MK"/>
        </w:rPr>
        <w:t>имател на информацијата</w:t>
      </w:r>
      <w:r w:rsidR="00D11AC3" w:rsidRPr="00563286">
        <w:rPr>
          <w:rFonts w:ascii="StobiSerif Regular" w:hAnsi="StobiSerif Regular"/>
          <w:sz w:val="20"/>
        </w:rPr>
        <w:t>,</w:t>
      </w:r>
    </w:p>
    <w:p w:rsidR="00B50534" w:rsidRPr="00166441" w:rsidRDefault="00B50534" w:rsidP="00166441">
      <w:pPr>
        <w:ind w:right="-421"/>
        <w:rPr>
          <w:rFonts w:ascii="StobiSerif Regular" w:hAnsi="StobiSerif Regular"/>
          <w:sz w:val="22"/>
          <w:szCs w:val="22"/>
          <w:lang w:val="ru-RU"/>
        </w:rPr>
      </w:pPr>
    </w:p>
    <w:sectPr w:rsidR="00B50534" w:rsidRPr="00166441" w:rsidSect="00563286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74" w:rsidRDefault="00262374">
      <w:r>
        <w:separator/>
      </w:r>
    </w:p>
  </w:endnote>
  <w:endnote w:type="continuationSeparator" w:id="0">
    <w:p w:rsidR="00262374" w:rsidRDefault="0026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2F2">
      <w:rPr>
        <w:rStyle w:val="PageNumber"/>
        <w:noProof/>
      </w:rPr>
      <w:t>1</w: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74" w:rsidRDefault="00262374">
      <w:r>
        <w:separator/>
      </w:r>
    </w:p>
  </w:footnote>
  <w:footnote w:type="continuationSeparator" w:id="0">
    <w:p w:rsidR="00262374" w:rsidRDefault="0026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393071"/>
    <w:multiLevelType w:val="hybridMultilevel"/>
    <w:tmpl w:val="E15AFFFA"/>
    <w:lvl w:ilvl="0" w:tplc="3774DC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428"/>
    <w:rsid w:val="00084569"/>
    <w:rsid w:val="00090335"/>
    <w:rsid w:val="0009364C"/>
    <w:rsid w:val="000A34F8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04395"/>
    <w:rsid w:val="001146A4"/>
    <w:rsid w:val="00117F88"/>
    <w:rsid w:val="0012260D"/>
    <w:rsid w:val="00123055"/>
    <w:rsid w:val="0012394A"/>
    <w:rsid w:val="001241B5"/>
    <w:rsid w:val="00125C85"/>
    <w:rsid w:val="00125D2B"/>
    <w:rsid w:val="0012700A"/>
    <w:rsid w:val="00133595"/>
    <w:rsid w:val="00133C9F"/>
    <w:rsid w:val="00141EBA"/>
    <w:rsid w:val="00141EBE"/>
    <w:rsid w:val="00144177"/>
    <w:rsid w:val="0015655F"/>
    <w:rsid w:val="00163B23"/>
    <w:rsid w:val="001652BA"/>
    <w:rsid w:val="00166441"/>
    <w:rsid w:val="0016651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927A2"/>
    <w:rsid w:val="001A088D"/>
    <w:rsid w:val="001A0952"/>
    <w:rsid w:val="001A6409"/>
    <w:rsid w:val="001A6974"/>
    <w:rsid w:val="001B2DFD"/>
    <w:rsid w:val="001B36BB"/>
    <w:rsid w:val="001C6335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62374"/>
    <w:rsid w:val="00271969"/>
    <w:rsid w:val="00271C38"/>
    <w:rsid w:val="00277C15"/>
    <w:rsid w:val="002815E7"/>
    <w:rsid w:val="00284EE4"/>
    <w:rsid w:val="00291AD2"/>
    <w:rsid w:val="002A0231"/>
    <w:rsid w:val="002A2E71"/>
    <w:rsid w:val="002A40D7"/>
    <w:rsid w:val="002A508E"/>
    <w:rsid w:val="002C1B28"/>
    <w:rsid w:val="002C60B5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7966"/>
    <w:rsid w:val="00311D71"/>
    <w:rsid w:val="0031509E"/>
    <w:rsid w:val="00315D0F"/>
    <w:rsid w:val="00316036"/>
    <w:rsid w:val="00317247"/>
    <w:rsid w:val="0032229F"/>
    <w:rsid w:val="003234AD"/>
    <w:rsid w:val="00325061"/>
    <w:rsid w:val="00336E17"/>
    <w:rsid w:val="00345A52"/>
    <w:rsid w:val="00353C89"/>
    <w:rsid w:val="00355DC7"/>
    <w:rsid w:val="00361AF2"/>
    <w:rsid w:val="00363ADC"/>
    <w:rsid w:val="0036607E"/>
    <w:rsid w:val="00380081"/>
    <w:rsid w:val="0038098D"/>
    <w:rsid w:val="00385E6C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1687F"/>
    <w:rsid w:val="00416922"/>
    <w:rsid w:val="00420DB6"/>
    <w:rsid w:val="00421FC9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5157E"/>
    <w:rsid w:val="00455DDD"/>
    <w:rsid w:val="00456498"/>
    <w:rsid w:val="004571AD"/>
    <w:rsid w:val="00463723"/>
    <w:rsid w:val="00471420"/>
    <w:rsid w:val="004765D6"/>
    <w:rsid w:val="004775FC"/>
    <w:rsid w:val="00484DC5"/>
    <w:rsid w:val="00495071"/>
    <w:rsid w:val="004A0B35"/>
    <w:rsid w:val="004A44CA"/>
    <w:rsid w:val="004A501C"/>
    <w:rsid w:val="004A6414"/>
    <w:rsid w:val="004B0BC7"/>
    <w:rsid w:val="004B2FE2"/>
    <w:rsid w:val="004B5330"/>
    <w:rsid w:val="004B7CD2"/>
    <w:rsid w:val="004C2743"/>
    <w:rsid w:val="004C7A8B"/>
    <w:rsid w:val="004D3EC1"/>
    <w:rsid w:val="004D48F4"/>
    <w:rsid w:val="004E0659"/>
    <w:rsid w:val="004E1D9C"/>
    <w:rsid w:val="004E4378"/>
    <w:rsid w:val="004F0B5A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25BA"/>
    <w:rsid w:val="00526F50"/>
    <w:rsid w:val="00530789"/>
    <w:rsid w:val="00530D9B"/>
    <w:rsid w:val="00544DE3"/>
    <w:rsid w:val="00544F9A"/>
    <w:rsid w:val="00545398"/>
    <w:rsid w:val="0054618E"/>
    <w:rsid w:val="00546855"/>
    <w:rsid w:val="00551751"/>
    <w:rsid w:val="00555514"/>
    <w:rsid w:val="00555934"/>
    <w:rsid w:val="005568A2"/>
    <w:rsid w:val="00557597"/>
    <w:rsid w:val="00563286"/>
    <w:rsid w:val="0056450A"/>
    <w:rsid w:val="00565A50"/>
    <w:rsid w:val="005719D6"/>
    <w:rsid w:val="00572EAC"/>
    <w:rsid w:val="00575D97"/>
    <w:rsid w:val="005803A8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42F2"/>
    <w:rsid w:val="005952CB"/>
    <w:rsid w:val="005A0F32"/>
    <w:rsid w:val="005A65A6"/>
    <w:rsid w:val="005A6C81"/>
    <w:rsid w:val="005B3EAB"/>
    <w:rsid w:val="005B4C61"/>
    <w:rsid w:val="005C0063"/>
    <w:rsid w:val="005C2B82"/>
    <w:rsid w:val="005C2DCD"/>
    <w:rsid w:val="005C5063"/>
    <w:rsid w:val="005D39B2"/>
    <w:rsid w:val="005D676C"/>
    <w:rsid w:val="005D7A4C"/>
    <w:rsid w:val="005E6C25"/>
    <w:rsid w:val="00602E2B"/>
    <w:rsid w:val="00602EA1"/>
    <w:rsid w:val="00603AC9"/>
    <w:rsid w:val="00612F24"/>
    <w:rsid w:val="00615742"/>
    <w:rsid w:val="006246E0"/>
    <w:rsid w:val="00626106"/>
    <w:rsid w:val="006463EE"/>
    <w:rsid w:val="00647209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373A"/>
    <w:rsid w:val="006C4382"/>
    <w:rsid w:val="006C688D"/>
    <w:rsid w:val="006D06FC"/>
    <w:rsid w:val="006D2814"/>
    <w:rsid w:val="006D7AD7"/>
    <w:rsid w:val="006E19E9"/>
    <w:rsid w:val="006E2151"/>
    <w:rsid w:val="006E5D6A"/>
    <w:rsid w:val="007013E3"/>
    <w:rsid w:val="00701845"/>
    <w:rsid w:val="00706B9D"/>
    <w:rsid w:val="007071E2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EEE"/>
    <w:rsid w:val="007370DC"/>
    <w:rsid w:val="007371F3"/>
    <w:rsid w:val="00741CAA"/>
    <w:rsid w:val="007443C0"/>
    <w:rsid w:val="00750054"/>
    <w:rsid w:val="007554C9"/>
    <w:rsid w:val="00755B33"/>
    <w:rsid w:val="00763F43"/>
    <w:rsid w:val="007669D5"/>
    <w:rsid w:val="0077147C"/>
    <w:rsid w:val="00773D4B"/>
    <w:rsid w:val="0077611B"/>
    <w:rsid w:val="007771EF"/>
    <w:rsid w:val="00785D2E"/>
    <w:rsid w:val="0078618B"/>
    <w:rsid w:val="007905A6"/>
    <w:rsid w:val="00791E8A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48C2"/>
    <w:rsid w:val="007F657A"/>
    <w:rsid w:val="007F758A"/>
    <w:rsid w:val="00801BD7"/>
    <w:rsid w:val="00805487"/>
    <w:rsid w:val="00807376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5A24"/>
    <w:rsid w:val="00860217"/>
    <w:rsid w:val="00860DB7"/>
    <w:rsid w:val="008700AD"/>
    <w:rsid w:val="00875D0E"/>
    <w:rsid w:val="00877B7C"/>
    <w:rsid w:val="00883343"/>
    <w:rsid w:val="008839A0"/>
    <w:rsid w:val="00883EEB"/>
    <w:rsid w:val="008842DE"/>
    <w:rsid w:val="008913B7"/>
    <w:rsid w:val="008A3900"/>
    <w:rsid w:val="008A495A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16F4B"/>
    <w:rsid w:val="009202F8"/>
    <w:rsid w:val="00920BA2"/>
    <w:rsid w:val="00921902"/>
    <w:rsid w:val="009247B8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485E"/>
    <w:rsid w:val="00984BF5"/>
    <w:rsid w:val="009871D2"/>
    <w:rsid w:val="00987EBE"/>
    <w:rsid w:val="00991413"/>
    <w:rsid w:val="009973F1"/>
    <w:rsid w:val="009B3498"/>
    <w:rsid w:val="009B441E"/>
    <w:rsid w:val="009B471C"/>
    <w:rsid w:val="009C008E"/>
    <w:rsid w:val="009C4191"/>
    <w:rsid w:val="009C6DF1"/>
    <w:rsid w:val="009C6F0A"/>
    <w:rsid w:val="009C7D56"/>
    <w:rsid w:val="009D0489"/>
    <w:rsid w:val="009D2595"/>
    <w:rsid w:val="009D4C24"/>
    <w:rsid w:val="009D6850"/>
    <w:rsid w:val="009E32AA"/>
    <w:rsid w:val="009F516C"/>
    <w:rsid w:val="009F6F9E"/>
    <w:rsid w:val="00A0132E"/>
    <w:rsid w:val="00A03854"/>
    <w:rsid w:val="00A045CC"/>
    <w:rsid w:val="00A070B1"/>
    <w:rsid w:val="00A07223"/>
    <w:rsid w:val="00A11B1D"/>
    <w:rsid w:val="00A16A1C"/>
    <w:rsid w:val="00A179E5"/>
    <w:rsid w:val="00A26FAF"/>
    <w:rsid w:val="00A33E8E"/>
    <w:rsid w:val="00A37475"/>
    <w:rsid w:val="00A37FB6"/>
    <w:rsid w:val="00A40563"/>
    <w:rsid w:val="00A45FE2"/>
    <w:rsid w:val="00A47F1D"/>
    <w:rsid w:val="00A550E1"/>
    <w:rsid w:val="00A561EE"/>
    <w:rsid w:val="00A64088"/>
    <w:rsid w:val="00A719BC"/>
    <w:rsid w:val="00A71C9C"/>
    <w:rsid w:val="00A71EC7"/>
    <w:rsid w:val="00A73A10"/>
    <w:rsid w:val="00A76A1B"/>
    <w:rsid w:val="00A77C8A"/>
    <w:rsid w:val="00A83C6E"/>
    <w:rsid w:val="00A94F9A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17FC"/>
    <w:rsid w:val="00AE4B65"/>
    <w:rsid w:val="00AE7131"/>
    <w:rsid w:val="00AF11C1"/>
    <w:rsid w:val="00AF22D5"/>
    <w:rsid w:val="00AF2B92"/>
    <w:rsid w:val="00AF2CE6"/>
    <w:rsid w:val="00AF6CEE"/>
    <w:rsid w:val="00B10E9F"/>
    <w:rsid w:val="00B21344"/>
    <w:rsid w:val="00B31DC8"/>
    <w:rsid w:val="00B35254"/>
    <w:rsid w:val="00B367BC"/>
    <w:rsid w:val="00B36FDD"/>
    <w:rsid w:val="00B403EC"/>
    <w:rsid w:val="00B502A0"/>
    <w:rsid w:val="00B50534"/>
    <w:rsid w:val="00B506D4"/>
    <w:rsid w:val="00B60404"/>
    <w:rsid w:val="00B62976"/>
    <w:rsid w:val="00B63110"/>
    <w:rsid w:val="00B663CD"/>
    <w:rsid w:val="00B6791F"/>
    <w:rsid w:val="00B67BE2"/>
    <w:rsid w:val="00B71A9E"/>
    <w:rsid w:val="00B73EC9"/>
    <w:rsid w:val="00B77A02"/>
    <w:rsid w:val="00B80144"/>
    <w:rsid w:val="00B90175"/>
    <w:rsid w:val="00B90BEF"/>
    <w:rsid w:val="00B92F0B"/>
    <w:rsid w:val="00B97289"/>
    <w:rsid w:val="00B97D2E"/>
    <w:rsid w:val="00BA0FC4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252BE"/>
    <w:rsid w:val="00C37D1C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59"/>
    <w:rsid w:val="00C927E8"/>
    <w:rsid w:val="00C96778"/>
    <w:rsid w:val="00C96D6E"/>
    <w:rsid w:val="00CA0AD9"/>
    <w:rsid w:val="00CA1122"/>
    <w:rsid w:val="00CA71BF"/>
    <w:rsid w:val="00CA7770"/>
    <w:rsid w:val="00CB27C6"/>
    <w:rsid w:val="00CB3AF7"/>
    <w:rsid w:val="00CB3ECD"/>
    <w:rsid w:val="00CB7C65"/>
    <w:rsid w:val="00CC28EC"/>
    <w:rsid w:val="00CC36CC"/>
    <w:rsid w:val="00CC3CED"/>
    <w:rsid w:val="00CD3CB5"/>
    <w:rsid w:val="00CF273C"/>
    <w:rsid w:val="00CF31FB"/>
    <w:rsid w:val="00CF6A99"/>
    <w:rsid w:val="00D010D7"/>
    <w:rsid w:val="00D05368"/>
    <w:rsid w:val="00D11AC3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729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D0973"/>
    <w:rsid w:val="00DD0F2D"/>
    <w:rsid w:val="00DD264F"/>
    <w:rsid w:val="00DD358F"/>
    <w:rsid w:val="00DD7582"/>
    <w:rsid w:val="00DE0B62"/>
    <w:rsid w:val="00DF06AE"/>
    <w:rsid w:val="00DF4228"/>
    <w:rsid w:val="00DF6581"/>
    <w:rsid w:val="00E065AE"/>
    <w:rsid w:val="00E10E86"/>
    <w:rsid w:val="00E12599"/>
    <w:rsid w:val="00E14641"/>
    <w:rsid w:val="00E17559"/>
    <w:rsid w:val="00E2672E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6116"/>
    <w:rsid w:val="00E8083B"/>
    <w:rsid w:val="00E80E9C"/>
    <w:rsid w:val="00E82856"/>
    <w:rsid w:val="00E82DD4"/>
    <w:rsid w:val="00E82EA5"/>
    <w:rsid w:val="00E91480"/>
    <w:rsid w:val="00E91C7B"/>
    <w:rsid w:val="00E922DD"/>
    <w:rsid w:val="00E943ED"/>
    <w:rsid w:val="00E94847"/>
    <w:rsid w:val="00EB402C"/>
    <w:rsid w:val="00EB547A"/>
    <w:rsid w:val="00EB56A0"/>
    <w:rsid w:val="00EB747F"/>
    <w:rsid w:val="00EC6BA7"/>
    <w:rsid w:val="00ED47CD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19B7"/>
    <w:rsid w:val="00F533D5"/>
    <w:rsid w:val="00F53F48"/>
    <w:rsid w:val="00F74729"/>
    <w:rsid w:val="00F74AAE"/>
    <w:rsid w:val="00F77AB5"/>
    <w:rsid w:val="00F77D41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0969"/>
    <w:rsid w:val="00FB56EF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8108-3E1A-4EA9-B899-4AB931C18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katerina</dc:creator>
  <cp:lastModifiedBy>aspi</cp:lastModifiedBy>
  <cp:revision>3</cp:revision>
  <cp:lastPrinted>2025-04-01T07:12:00Z</cp:lastPrinted>
  <dcterms:created xsi:type="dcterms:W3CDTF">2025-04-01T13:02:00Z</dcterms:created>
  <dcterms:modified xsi:type="dcterms:W3CDTF">2025-04-01T13:04:00Z</dcterms:modified>
</cp:coreProperties>
</file>