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56EB"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(ЦГК) Скопје,</w:t>
      </w:r>
      <w:r w:rsidR="00B656EB" w:rsidRPr="00E0244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56EB">
        <w:rPr>
          <w:rFonts w:ascii="StobiSerif Regular" w:hAnsi="StobiSerif Regular"/>
          <w:sz w:val="22"/>
          <w:szCs w:val="22"/>
          <w:lang w:val="mk-MK"/>
        </w:rPr>
        <w:t>преку полномошникот Сабина Факиќ, вработена во ЦГК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="00B656EB"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56EB">
        <w:rPr>
          <w:rFonts w:ascii="StobiSerif Regular" w:hAnsi="StobiSerif Regular"/>
          <w:sz w:val="22"/>
          <w:szCs w:val="22"/>
          <w:lang w:val="mk-MK"/>
        </w:rPr>
        <w:t>„ЈП Стрежево“ - Битола</w:t>
      </w:r>
      <w:r w:rsidR="00B656EB" w:rsidRPr="00472A9F">
        <w:rPr>
          <w:rFonts w:ascii="StobiSerif Regular" w:hAnsi="StobiSerif Regular"/>
          <w:sz w:val="22"/>
          <w:szCs w:val="22"/>
        </w:rPr>
        <w:t>,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56EB">
        <w:rPr>
          <w:rFonts w:ascii="StobiSerif Regular" w:hAnsi="StobiSerif Regular"/>
          <w:sz w:val="22"/>
          <w:szCs w:val="22"/>
          <w:lang w:val="mk-MK"/>
        </w:rPr>
        <w:t>05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A71798" w:rsidRPr="00764D1E">
        <w:rPr>
          <w:rFonts w:ascii="StobiSerif Regular" w:hAnsi="StobiSerif Regular"/>
          <w:sz w:val="22"/>
          <w:szCs w:val="22"/>
          <w:lang w:val="mk-MK"/>
        </w:rPr>
        <w:t>3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256867" w:rsidRDefault="00255556" w:rsidP="00764D1E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764D1E" w:rsidRDefault="00D53933" w:rsidP="00764D1E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поднесена п</w:t>
      </w:r>
      <w:proofErr w:type="spellStart"/>
      <w:r w:rsidR="00764D1E"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="00764D1E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56EB">
        <w:rPr>
          <w:rFonts w:ascii="StobiSerif Regular" w:hAnsi="StobiSerif Regular"/>
          <w:sz w:val="22"/>
          <w:szCs w:val="22"/>
          <w:lang w:val="mk-MK"/>
        </w:rPr>
        <w:t>ЈП Стрежево“ - Битола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B656EB">
        <w:rPr>
          <w:rFonts w:ascii="StobiSerif Regular" w:hAnsi="StobiSerif Regular"/>
          <w:sz w:val="22"/>
          <w:szCs w:val="22"/>
          <w:lang w:val="mk-MK"/>
        </w:rPr>
        <w:t>6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6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56EB">
        <w:rPr>
          <w:rFonts w:ascii="StobiSerif Regular" w:hAnsi="StobiSerif Regular"/>
          <w:sz w:val="22"/>
          <w:szCs w:val="22"/>
          <w:lang w:val="mk-MK"/>
        </w:rPr>
        <w:t>21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>.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0</w:t>
      </w:r>
      <w:r w:rsidR="004021AB" w:rsidRPr="00764D1E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</w:t>
      </w:r>
      <w:r w:rsidR="00B4151E" w:rsidRPr="0025686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764D1E" w:rsidRDefault="00C36D16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3B4DE9" w:rsidRPr="00256867" w:rsidRDefault="003B4DE9" w:rsidP="00764D1E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56EB" w:rsidRDefault="00B656EB" w:rsidP="00B656E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(ЦГК)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, како што е наведено во Жалбата, на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Pr="00FB4534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01</w:t>
      </w:r>
      <w:r w:rsidRPr="00FB4534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„ЈП Стрежево“ – Битола</w:t>
      </w:r>
      <w:r w:rsidRPr="00FB4534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 по е-маил да му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фотокопија од следна</w:t>
      </w:r>
      <w:r w:rsidRPr="00FB4534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ја</w:t>
      </w:r>
      <w:r w:rsidRPr="00FB4534">
        <w:rPr>
          <w:rFonts w:ascii="StobiSerif Regular" w:hAnsi="StobiSerif Regular"/>
          <w:sz w:val="22"/>
          <w:szCs w:val="22"/>
          <w:lang w:val="mk-MK"/>
        </w:rPr>
        <w:t>: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656EB" w:rsidRPr="00CA08CC" w:rsidRDefault="00B656EB" w:rsidP="00B656EB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„ </w:t>
      </w:r>
      <w:r w:rsidRPr="00CA08CC">
        <w:rPr>
          <w:rFonts w:ascii="StobiSerif Regular" w:hAnsi="StobiSerif Regular"/>
          <w:sz w:val="22"/>
          <w:szCs w:val="22"/>
          <w:lang w:val="mk-MK"/>
        </w:rPr>
        <w:t>Листа на доделени донации и спонзорства од страна на вашето претпријатие во периодот од 01.01.2022-31.12.2024 година, со податоци за:</w:t>
      </w:r>
    </w:p>
    <w:p w:rsidR="00B656EB" w:rsidRDefault="00B656EB" w:rsidP="00B656EB">
      <w:pPr>
        <w:pStyle w:val="ListParagraph"/>
        <w:widowControl w:val="0"/>
        <w:numPr>
          <w:ilvl w:val="0"/>
          <w:numId w:val="18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субјектот-примател на донацијата/спонзорство, </w:t>
      </w:r>
    </w:p>
    <w:p w:rsidR="00B656EB" w:rsidRDefault="00B656EB" w:rsidP="00B656EB">
      <w:pPr>
        <w:pStyle w:val="ListParagraph"/>
        <w:widowControl w:val="0"/>
        <w:numPr>
          <w:ilvl w:val="0"/>
          <w:numId w:val="18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предмет на донацијата/спонзорство, </w:t>
      </w:r>
    </w:p>
    <w:p w:rsidR="00B656EB" w:rsidRDefault="00B656EB" w:rsidP="00B656EB">
      <w:pPr>
        <w:pStyle w:val="ListParagraph"/>
        <w:widowControl w:val="0"/>
        <w:numPr>
          <w:ilvl w:val="0"/>
          <w:numId w:val="18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вредноста на донацијата/спонзорство, </w:t>
      </w:r>
    </w:p>
    <w:p w:rsidR="00B656EB" w:rsidRDefault="00B656EB" w:rsidP="00B656EB">
      <w:pPr>
        <w:pStyle w:val="ListParagraph"/>
        <w:widowControl w:val="0"/>
        <w:numPr>
          <w:ilvl w:val="0"/>
          <w:numId w:val="18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датум на доделување на</w:t>
      </w:r>
      <w:r w:rsidRPr="00CA08C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донацијата/спонзорство и </w:t>
      </w:r>
    </w:p>
    <w:p w:rsidR="00B656EB" w:rsidRDefault="00B656EB" w:rsidP="00B656EB">
      <w:pPr>
        <w:pStyle w:val="ListParagraph"/>
        <w:widowControl w:val="0"/>
        <w:numPr>
          <w:ilvl w:val="0"/>
          <w:numId w:val="18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целта на донацијата/спонзорство?</w:t>
      </w:r>
    </w:p>
    <w:p w:rsidR="00B656EB" w:rsidRDefault="00B656EB" w:rsidP="00B656EB">
      <w:pPr>
        <w:pStyle w:val="ListParagraph"/>
        <w:widowControl w:val="0"/>
        <w:numPr>
          <w:ilvl w:val="0"/>
          <w:numId w:val="19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Како е извршен изборот на субјекти-приматели на донации и спонзорства во периодот од 01.01.2022 – 31.12.2024 година?</w:t>
      </w:r>
    </w:p>
    <w:p w:rsidR="00B656EB" w:rsidRDefault="00B656EB" w:rsidP="00B656EB">
      <w:pPr>
        <w:pStyle w:val="ListParagraph"/>
        <w:widowControl w:val="0"/>
        <w:numPr>
          <w:ilvl w:val="0"/>
          <w:numId w:val="19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Кој ја носи одлуката за доделување на донации и спонзорства во претпријатието?</w:t>
      </w:r>
    </w:p>
    <w:p w:rsidR="00B656EB" w:rsidRDefault="00B656EB" w:rsidP="00B656EB">
      <w:pPr>
        <w:pStyle w:val="ListParagraph"/>
        <w:widowControl w:val="0"/>
        <w:numPr>
          <w:ilvl w:val="0"/>
          <w:numId w:val="19"/>
        </w:numPr>
        <w:jc w:val="both"/>
        <w:rPr>
          <w:rFonts w:ascii="StobiSerif Regular" w:hAnsi="StobiSerif Regular"/>
          <w:lang w:val="mk-MK"/>
        </w:rPr>
      </w:pPr>
      <w:r w:rsidRPr="00427E2D">
        <w:rPr>
          <w:rFonts w:ascii="StobiSerif Regular" w:hAnsi="StobiSerif Regular"/>
          <w:sz w:val="22"/>
          <w:szCs w:val="22"/>
          <w:lang w:val="mk-MK"/>
        </w:rPr>
        <w:t>Дали имате интерен акт (правилник, процедури или др) за доделување на донации и спонзорства? . (Доколку имате, ве молиме доставете ни го/ги)</w:t>
      </w:r>
    </w:p>
    <w:p w:rsidR="00B656EB" w:rsidRPr="00427E2D" w:rsidRDefault="00B656EB" w:rsidP="00B656EB">
      <w:pPr>
        <w:pStyle w:val="ListParagraph"/>
        <w:widowControl w:val="0"/>
        <w:numPr>
          <w:ilvl w:val="0"/>
          <w:numId w:val="19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27E2D">
        <w:rPr>
          <w:rFonts w:ascii="StobiSerif Regular" w:hAnsi="StobiSerif Regular"/>
          <w:sz w:val="22"/>
          <w:szCs w:val="22"/>
          <w:lang w:val="mk-MK"/>
        </w:rPr>
        <w:t>Дали и каде се јавно објевени листите на доделени донации и спонзорства од страна на вашето претпријатие?“</w:t>
      </w:r>
    </w:p>
    <w:p w:rsidR="00764D1E" w:rsidRPr="00764D1E" w:rsidRDefault="00764D1E" w:rsidP="00B656EB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B656EB" w:rsidRDefault="00B656EB" w:rsidP="00B656E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>
        <w:rPr>
          <w:rFonts w:ascii="StobiSerif Regular" w:hAnsi="StobiSerif Regular"/>
          <w:sz w:val="22"/>
          <w:szCs w:val="22"/>
          <w:lang w:val="mk-MK"/>
        </w:rPr>
        <w:t xml:space="preserve">66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8E48D9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656EB" w:rsidRPr="00FB4534" w:rsidRDefault="00B656EB" w:rsidP="00B656E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FB4534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>та со електронски допис бр.08-66 од 21</w:t>
      </w:r>
      <w:r w:rsidRPr="00FB4534">
        <w:rPr>
          <w:rFonts w:ascii="StobiSerif Regular" w:hAnsi="StobiSerif Regular"/>
          <w:sz w:val="22"/>
          <w:szCs w:val="22"/>
          <w:lang w:val="mk-MK"/>
        </w:rPr>
        <w:t>.02.2025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B656EB" w:rsidRDefault="00B656EB" w:rsidP="00B656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B656EB" w:rsidRDefault="00B656EB" w:rsidP="00B656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04.03.2025 година, Барателот на информации до Агенцијата по електронска пошта достави Допис заведен во Агенцијата  под бр.08-66 во кое е наведено: “...документот што вие сте ни го доставиле по својата содржина не одговара на побараните информации...“.  </w:t>
      </w:r>
    </w:p>
    <w:p w:rsidR="000E5E42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656EB" w:rsidRPr="00764D1E" w:rsidRDefault="00B656EB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764D1E" w:rsidRDefault="00C2034F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764D1E" w:rsidRDefault="00021387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Pr="008F1165" w:rsidRDefault="008F1165" w:rsidP="00764D1E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</w:t>
      </w:r>
      <w:r w:rsidR="00021387" w:rsidRPr="00764D1E">
        <w:rPr>
          <w:rFonts w:ascii="StobiSerif Regular" w:hAnsi="StobiSerif Regular"/>
          <w:bCs/>
          <w:sz w:val="22"/>
          <w:szCs w:val="22"/>
          <w:lang w:val="mk-MK"/>
        </w:rPr>
        <w:t xml:space="preserve">   </w:t>
      </w:r>
      <w:r w:rsidR="00BD0A6F" w:rsidRPr="008F1165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8F1165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8F1165" w:rsidRDefault="00021387" w:rsidP="00764D1E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</w:t>
      </w: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</w:t>
      </w:r>
      <w:r w:rsidR="007B5D59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Pr="00764D1E" w:rsidRDefault="00AD2685" w:rsidP="00764D1E">
      <w:pPr>
        <w:pStyle w:val="NormalWeb"/>
        <w:spacing w:before="0" w:after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RPr="00764D1E" w:rsidSect="00791502">
      <w:footerReference w:type="even" r:id="rId8"/>
      <w:footerReference w:type="default" r:id="rId9"/>
      <w:pgSz w:w="12240" w:h="15840"/>
      <w:pgMar w:top="272" w:right="1168" w:bottom="11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EC7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3"/>
  </w:num>
  <w:num w:numId="5">
    <w:abstractNumId w:val="15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294D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4EC7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56EB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CB77-F737-41B7-A7F5-840F566A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2025-03-03T12:44:00Z</cp:lastPrinted>
  <dcterms:created xsi:type="dcterms:W3CDTF">2025-03-05T12:12:00Z</dcterms:created>
  <dcterms:modified xsi:type="dcterms:W3CDTF">2025-03-07T13:03:00Z</dcterms:modified>
</cp:coreProperties>
</file>