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C4" w:rsidRPr="00C92F01" w:rsidRDefault="00702DC4" w:rsidP="00C27A1C">
      <w:pPr>
        <w:pStyle w:val="Heading2"/>
        <w:spacing w:before="0" w:after="0" w:line="240" w:lineRule="auto"/>
        <w:ind w:left="-142" w:right="-86" w:firstLine="862"/>
        <w:rPr>
          <w:rFonts w:ascii="StobiSerif Regular" w:hAnsi="StobiSerif Regular" w:cs="Calibri"/>
          <w:b w:val="0"/>
          <w:noProof/>
          <w:kern w:val="24"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 w:val="0"/>
          <w:noProof/>
          <w:kern w:val="24"/>
          <w:sz w:val="22"/>
          <w:szCs w:val="22"/>
          <w:lang w:val="sq-AL"/>
        </w:rPr>
        <w:t>Bazuar në nenin 17 paragrafi (7) të Ligjit për të punësuarit në sektorin publik (“Gazeta zyrtare e RM” nr. 27/14, 199/14, 27/16, 35/18 dhe 198/18 dhe “Gazeta zyrtare të Republikës së Maqedonisë së Veriut" nr. 143/19, 14/20 dhe 208/24) dhe nenit 34 paragrafi 1 alineja 7 të Ligjit për qasje të lirë në informacione me karakter publik ("Gazeta zyrtare e Republikës së Maqedonisë së Veriut" nr. 101 /2019), Drejtori i Agjencisë për Mbrojtjen e të Drejtës për Qasje të Lirë në Informata me Karakter Publik, më 26.12.2024, solli:</w:t>
      </w:r>
    </w:p>
    <w:p w:rsidR="007075D1" w:rsidRPr="00C92F01" w:rsidRDefault="007075D1" w:rsidP="00C27A1C">
      <w:pPr>
        <w:shd w:val="clear" w:color="auto" w:fill="FFFFFF"/>
        <w:ind w:left="-142" w:right="-86" w:firstLine="862"/>
        <w:outlineLvl w:val="0"/>
        <w:rPr>
          <w:rFonts w:ascii="StobiSerif Regular" w:hAnsi="StobiSerif Regular" w:cs="Calibri"/>
          <w:b/>
          <w:bCs/>
          <w:color w:val="000000"/>
          <w:spacing w:val="115"/>
          <w:sz w:val="22"/>
          <w:szCs w:val="22"/>
          <w:lang w:val="sq-AL"/>
        </w:rPr>
      </w:pPr>
    </w:p>
    <w:p w:rsidR="00CD45B4" w:rsidRPr="00C92F01" w:rsidRDefault="00702DC4" w:rsidP="00CA6C04">
      <w:pPr>
        <w:shd w:val="clear" w:color="auto" w:fill="FFFFFF"/>
        <w:ind w:left="-142" w:right="-86"/>
        <w:jc w:val="center"/>
        <w:outlineLvl w:val="0"/>
        <w:rPr>
          <w:rFonts w:ascii="StobiSerif Regular" w:hAnsi="StobiSerif Regular" w:cs="Calibri"/>
          <w:b/>
          <w:bCs/>
          <w:color w:val="000000"/>
          <w:spacing w:val="115"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color w:val="000000"/>
          <w:spacing w:val="115"/>
          <w:sz w:val="22"/>
          <w:szCs w:val="22"/>
          <w:lang w:val="sq-AL"/>
        </w:rPr>
        <w:t>RREGULLORE</w:t>
      </w:r>
    </w:p>
    <w:p w:rsidR="006A4CCA" w:rsidRPr="00C92F01" w:rsidRDefault="00702DC4" w:rsidP="00CA6C04">
      <w:pPr>
        <w:shd w:val="clear" w:color="auto" w:fill="FFFFFF"/>
        <w:ind w:left="-142" w:right="-86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Për ndryshimin dhe plotësimin e Rregullores për sistematizimin</w:t>
      </w:r>
      <w:r w:rsidR="00075CFA">
        <w:rPr>
          <w:rFonts w:ascii="StobiSerif Regular" w:hAnsi="StobiSerif Regular" w:cs="Calibri"/>
          <w:b/>
          <w:bCs/>
          <w:sz w:val="22"/>
          <w:szCs w:val="22"/>
          <w:lang w:val="sq-AL"/>
        </w:rPr>
        <w:t xml:space="preserve"> </w:t>
      </w: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e vendeve të punës në Agjencinë për mbrojtjen e të drejtës për qasje të lirë në informacione me karakter publik</w:t>
      </w:r>
    </w:p>
    <w:p w:rsidR="00CA6C04" w:rsidRPr="00C92F01" w:rsidRDefault="00CA6C04" w:rsidP="00E012EA">
      <w:pPr>
        <w:pStyle w:val="clen"/>
        <w:rPr>
          <w:lang w:val="sq-AL"/>
        </w:rPr>
      </w:pPr>
    </w:p>
    <w:p w:rsidR="00CD45B4" w:rsidRPr="00C92F01" w:rsidRDefault="00702DC4" w:rsidP="00CA6C04">
      <w:pPr>
        <w:pStyle w:val="clen"/>
        <w:spacing w:after="0"/>
        <w:ind w:right="-85"/>
        <w:rPr>
          <w:lang w:val="sq-AL"/>
        </w:rPr>
      </w:pPr>
      <w:r w:rsidRPr="00C92F01">
        <w:rPr>
          <w:lang w:val="sq-AL"/>
        </w:rPr>
        <w:t xml:space="preserve">Neni </w:t>
      </w:r>
      <w:r w:rsidR="00CD45B4" w:rsidRPr="00C92F01">
        <w:rPr>
          <w:lang w:val="sq-AL"/>
        </w:rPr>
        <w:t>1</w:t>
      </w:r>
    </w:p>
    <w:p w:rsidR="007075D1" w:rsidRPr="00C92F01" w:rsidRDefault="007075D1" w:rsidP="007075D1">
      <w:pPr>
        <w:rPr>
          <w:lang w:val="sq-AL"/>
        </w:rPr>
      </w:pPr>
    </w:p>
    <w:p w:rsidR="00702DC4" w:rsidRPr="00C92F01" w:rsidRDefault="00702DC4" w:rsidP="00CA6C04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Cs/>
          <w:sz w:val="22"/>
          <w:szCs w:val="22"/>
          <w:lang w:val="sq-AL"/>
        </w:rPr>
        <w:t>Kjo rregullore ndryshon dhe plotëson Rregulloren për sistemimin e vendeve të punës në Agjencinë për Mbrojtjen e së Drejtës për Qasje të Lirë në Informacione me Karakter Publik, (akti bazë nr. 01-439/2, datë 06.10.2020, numër 01-66) /2 të 12.02.2021, nr 01-66/5 datë 29.04.2021, nr 01-66/8 datë 13.12.2021, nr 01-461/7 datë 14.09.2022, nr 01-461/12 datë 29.04.2021, nr. -84/1 datë 14.02.2023, nr 01-40/5 datë 16.07.2024 dhe numër 01-40/8 dt. 24.07.2024) dhe atë:</w:t>
      </w:r>
    </w:p>
    <w:p w:rsidR="00E012EA" w:rsidRPr="00C92F01" w:rsidRDefault="00E012EA" w:rsidP="00E012EA">
      <w:pPr>
        <w:pStyle w:val="ListParagraph"/>
        <w:ind w:left="1080"/>
        <w:jc w:val="both"/>
        <w:rPr>
          <w:rFonts w:ascii="StobiSerif Regular" w:hAnsi="StobiSerif Regular"/>
          <w:bCs/>
          <w:noProof/>
          <w:kern w:val="24"/>
          <w:lang w:val="sq-AL"/>
        </w:rPr>
      </w:pPr>
    </w:p>
    <w:p w:rsidR="006D0A13" w:rsidRPr="00C92F01" w:rsidRDefault="00702DC4" w:rsidP="00666A13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Neni</w:t>
      </w:r>
      <w:r w:rsidR="003F6C81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 xml:space="preserve"> 2</w:t>
      </w:r>
    </w:p>
    <w:p w:rsidR="007075D1" w:rsidRPr="00C92F01" w:rsidRDefault="007075D1" w:rsidP="00666A13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C92F01" w:rsidRPr="00C92F01" w:rsidRDefault="00C92F01" w:rsidP="00C92F01">
      <w:pPr>
        <w:suppressAutoHyphens/>
        <w:autoSpaceDN w:val="0"/>
        <w:ind w:firstLine="720"/>
        <w:jc w:val="both"/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Në seksionin IV. Përshkrimi i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vendeve të 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punës në Agjencinë për Mbrojtjen e të Drejtës për Qasje të Lirë në Informata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me Karakter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Publik, pozicioni i punës me numër rendor 2 me kodin UPR 01 01 B01 000 dhe titullin "Këshilltar Shtetëror për Bashkëpunim me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Posedues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të Informacionit, Bashkëpunim Ndërkombëtar dhe Projekte" në rubrikën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Emri i 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Punë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s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ndryshohet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dhe është 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si vijon: “Këshilltar Shtetëror për Bashkëpunim me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Poseduesit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, Transparencën Proaktive dhe Bashkëpunimin Ndërkombëtar”, në rubrikën Numri i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ekzekutuesve 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numri “2” zëvendësohet me numrin “1” dhe në rubrikën Detyrat dhe Përgjegjësitë e Punës si më poshtë shtohet: detyrë dhe detyrim i ri si </w:t>
      </w:r>
      <w:r w:rsid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alinea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10 “Koordinon aktivitetet, kërkimin dhe analizën në lidhje me monitorimin e faqeve të internetit të </w:t>
      </w:r>
      <w:r w:rsid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poseduesve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, jep udhëzime për publikimin e informacionit me qëllim përmirësimin e transparencës proaktive të </w:t>
      </w:r>
      <w:r w:rsid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poseduesve</w:t>
      </w:r>
      <w:r w:rsidRPr="00C92F01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”.</w:t>
      </w:r>
    </w:p>
    <w:p w:rsidR="000209D2" w:rsidRDefault="000209D2" w:rsidP="007970E9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7970E9" w:rsidRPr="00C92F01" w:rsidRDefault="00702DC4" w:rsidP="007970E9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Neni</w:t>
      </w:r>
      <w:r w:rsidR="007970E9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 xml:space="preserve"> </w:t>
      </w:r>
      <w:r w:rsidR="006F2C37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3</w:t>
      </w:r>
    </w:p>
    <w:p w:rsidR="007075D1" w:rsidRPr="000209D2" w:rsidRDefault="007075D1" w:rsidP="000209D2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</w:pPr>
    </w:p>
    <w:p w:rsidR="000209D2" w:rsidRDefault="000209D2" w:rsidP="00CA74C6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</w:pPr>
      <w:r w:rsidRP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Në 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pjesën</w:t>
      </w:r>
      <w:r w:rsidRP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IV. Përshkrimi i punës në Agjencinë për Mbrojtjen e të Drejtës për Qasje të Lirë në Informacione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me Karakter</w:t>
      </w:r>
      <w:r w:rsidRP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 xml:space="preserve"> Publik, pas vendit të punës numër 2 me kod UPR 01 01 B01 000 dhe titullin “Këshilltar Shtet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ëror</w:t>
      </w:r>
      <w:r w:rsidRP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”, shtohet pozicioni i ri i punës 2-a: “Këshilltar Shtetëror për Çështje Juridik</w:t>
      </w:r>
      <w:r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e</w:t>
      </w:r>
      <w:r w:rsidRPr="000209D2">
        <w:rPr>
          <w:rFonts w:ascii="StobiSerif Regular" w:hAnsi="StobiSerif Regular" w:cs="Calibri"/>
          <w:bCs/>
          <w:kern w:val="24"/>
          <w:sz w:val="22"/>
          <w:szCs w:val="22"/>
          <w:lang w:val="sq-AL"/>
        </w:rPr>
        <w:t>”, ku thuhet:</w:t>
      </w:r>
    </w:p>
    <w:p w:rsidR="000209D2" w:rsidRDefault="000209D2" w:rsidP="00CA74C6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sz w:val="22"/>
          <w:szCs w:val="22"/>
          <w:lang w:val="sq-AL"/>
        </w:rPr>
      </w:pPr>
    </w:p>
    <w:p w:rsidR="000209D2" w:rsidRPr="00C92F01" w:rsidRDefault="000209D2" w:rsidP="00CA74C6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sz w:val="22"/>
          <w:szCs w:val="22"/>
          <w:lang w:val="sq-AL"/>
        </w:rPr>
      </w:pPr>
    </w:p>
    <w:p w:rsidR="003E3D63" w:rsidRDefault="003E3D63" w:rsidP="00CA74C6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sz w:val="22"/>
          <w:szCs w:val="22"/>
          <w:lang w:val="sq-AL"/>
        </w:rPr>
      </w:pPr>
    </w:p>
    <w:p w:rsidR="00075CFA" w:rsidRPr="00C92F01" w:rsidRDefault="00075CFA" w:rsidP="00CA74C6">
      <w:pPr>
        <w:shd w:val="clear" w:color="auto" w:fill="FFFFFF"/>
        <w:ind w:left="-142" w:right="-85" w:firstLine="862"/>
        <w:jc w:val="both"/>
        <w:rPr>
          <w:rFonts w:ascii="StobiSerif Regular" w:hAnsi="StobiSerif Regular" w:cs="Calibri"/>
          <w:sz w:val="22"/>
          <w:szCs w:val="22"/>
          <w:lang w:val="sq-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5873"/>
      </w:tblGrid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Numri rendor</w:t>
            </w:r>
          </w:p>
        </w:tc>
        <w:tc>
          <w:tcPr>
            <w:tcW w:w="5873" w:type="dxa"/>
          </w:tcPr>
          <w:p w:rsidR="00666A13" w:rsidRPr="00C92F01" w:rsidRDefault="00666A13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>2</w:t>
            </w:r>
            <w:r w:rsidR="009860D7"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>-а</w:t>
            </w:r>
            <w:r w:rsidRPr="00C92F01">
              <w:rPr>
                <w:rFonts w:ascii="StobiSerif Regular" w:hAnsi="StobiSerif Regular"/>
                <w:noProof/>
                <w:snapToGrid w:val="0"/>
                <w:color w:val="FF0000"/>
                <w:sz w:val="22"/>
                <w:szCs w:val="22"/>
                <w:lang w:val="sq-AL"/>
              </w:rPr>
              <w:t xml:space="preserve">   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lastRenderedPageBreak/>
              <w:t xml:space="preserve">Shifra </w:t>
            </w:r>
          </w:p>
        </w:tc>
        <w:tc>
          <w:tcPr>
            <w:tcW w:w="5873" w:type="dxa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>UPR</w:t>
            </w:r>
            <w:r w:rsidR="00666A13"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01 01 </w:t>
            </w:r>
            <w:r w:rsidR="008973CC">
              <w:rPr>
                <w:rFonts w:ascii="StobiSerif Regular" w:hAnsi="StobiSerif Regular"/>
                <w:sz w:val="22"/>
                <w:szCs w:val="22"/>
                <w:lang w:val="sq-AL"/>
              </w:rPr>
              <w:t>V</w:t>
            </w:r>
            <w:r w:rsidR="00666A13"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>01 000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 xml:space="preserve">Niveli </w:t>
            </w:r>
          </w:p>
        </w:tc>
        <w:tc>
          <w:tcPr>
            <w:tcW w:w="5873" w:type="dxa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>B</w:t>
            </w:r>
            <w:r w:rsidR="00666A13"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>1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 xml:space="preserve">Titulli </w:t>
            </w:r>
          </w:p>
        </w:tc>
        <w:tc>
          <w:tcPr>
            <w:tcW w:w="5873" w:type="dxa"/>
          </w:tcPr>
          <w:p w:rsidR="00666A13" w:rsidRPr="00C92F01" w:rsidRDefault="000209D2" w:rsidP="009860D7">
            <w:pPr>
              <w:autoSpaceDE w:val="0"/>
              <w:autoSpaceDN w:val="0"/>
              <w:adjustRightInd w:val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  <w:lang w:val="sq-AL"/>
              </w:rPr>
              <w:t>Këshilltar shtetëror</w:t>
            </w:r>
            <w:r w:rsidR="00666A13" w:rsidRPr="00C92F01">
              <w:rPr>
                <w:rFonts w:ascii="StobiSerif Regular" w:hAnsi="StobiSerif Regular"/>
                <w:noProof/>
                <w:snapToGrid w:val="0"/>
                <w:color w:val="FF0000"/>
                <w:sz w:val="22"/>
                <w:szCs w:val="22"/>
                <w:lang w:val="sq-AL"/>
              </w:rPr>
              <w:t xml:space="preserve">                    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Emri i vendit të punës</w:t>
            </w:r>
          </w:p>
        </w:tc>
        <w:tc>
          <w:tcPr>
            <w:tcW w:w="5873" w:type="dxa"/>
          </w:tcPr>
          <w:p w:rsidR="00666A13" w:rsidRPr="00C92F01" w:rsidRDefault="000209D2" w:rsidP="009860D7">
            <w:pPr>
              <w:autoSpaceDE w:val="0"/>
              <w:autoSpaceDN w:val="0"/>
              <w:adjustRightInd w:val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>Këshilltar shtetëror për çështje juridike</w:t>
            </w:r>
            <w:r w:rsidR="00666A13"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Numri i ekzekutuesve</w:t>
            </w:r>
          </w:p>
        </w:tc>
        <w:tc>
          <w:tcPr>
            <w:tcW w:w="5873" w:type="dxa"/>
          </w:tcPr>
          <w:p w:rsidR="00666A13" w:rsidRPr="00C92F01" w:rsidRDefault="007970E9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>2</w:t>
            </w:r>
          </w:p>
        </w:tc>
      </w:tr>
      <w:tr w:rsidR="00666A13" w:rsidRPr="00C92F01" w:rsidTr="00761DB9">
        <w:trPr>
          <w:trHeight w:val="416"/>
        </w:trPr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Përgjigjet para</w:t>
            </w:r>
          </w:p>
        </w:tc>
        <w:tc>
          <w:tcPr>
            <w:tcW w:w="5873" w:type="dxa"/>
          </w:tcPr>
          <w:p w:rsidR="00666A13" w:rsidRPr="00C92F01" w:rsidRDefault="000209D2" w:rsidP="000209D2">
            <w:pPr>
              <w:autoSpaceDE w:val="0"/>
              <w:autoSpaceDN w:val="0"/>
              <w:adjustRightInd w:val="0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>Drejtori i Agjencisë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Lloji i arsimimit</w:t>
            </w:r>
          </w:p>
        </w:tc>
        <w:tc>
          <w:tcPr>
            <w:tcW w:w="5873" w:type="dxa"/>
          </w:tcPr>
          <w:p w:rsidR="00666A13" w:rsidRPr="00C92F01" w:rsidRDefault="000209D2" w:rsidP="00AB5C70">
            <w:pPr>
              <w:pStyle w:val="STabela2"/>
              <w:jc w:val="both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Style w:val="CommentReference"/>
                <w:rFonts w:ascii="StobiSerif Regular" w:hAnsi="StobiSerif Regular"/>
                <w:sz w:val="22"/>
                <w:szCs w:val="22"/>
                <w:lang w:val="sq-AL"/>
              </w:rPr>
              <w:t>Shkenca të përgjithshme – Drejtësi</w:t>
            </w:r>
            <w:r w:rsidR="00666A13" w:rsidRPr="00C92F01">
              <w:rPr>
                <w:rStyle w:val="CommentReference"/>
                <w:rFonts w:ascii="StobiSerif Regular" w:hAnsi="StobiSerif Regular"/>
                <w:sz w:val="22"/>
                <w:szCs w:val="22"/>
                <w:lang w:val="sq-AL"/>
              </w:rPr>
              <w:t xml:space="preserve"> </w:t>
            </w:r>
          </w:p>
        </w:tc>
      </w:tr>
      <w:tr w:rsidR="00666A13" w:rsidRPr="00C92F01" w:rsidTr="00761DB9">
        <w:tc>
          <w:tcPr>
            <w:tcW w:w="3351" w:type="dxa"/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Kushte të tjera të posaçme</w:t>
            </w:r>
          </w:p>
        </w:tc>
        <w:tc>
          <w:tcPr>
            <w:tcW w:w="5873" w:type="dxa"/>
          </w:tcPr>
          <w:p w:rsidR="00666A13" w:rsidRPr="000209D2" w:rsidRDefault="000209D2" w:rsidP="000209D2">
            <w:pPr>
              <w:pStyle w:val="STabela2"/>
              <w:jc w:val="both"/>
              <w:rPr>
                <w:rStyle w:val="CommentReference"/>
                <w:sz w:val="22"/>
                <w:szCs w:val="22"/>
                <w:lang w:val="sq-AL"/>
              </w:rPr>
            </w:pPr>
            <w:r w:rsidRPr="000209D2">
              <w:rPr>
                <w:rStyle w:val="CommentReference"/>
                <w:sz w:val="22"/>
                <w:szCs w:val="22"/>
              </w:rPr>
              <w:t>P</w:t>
            </w:r>
            <w:r w:rsidRPr="000209D2">
              <w:rPr>
                <w:rStyle w:val="CommentReference"/>
                <w:rFonts w:ascii="StobiSerif Regular" w:hAnsi="StobiSerif Regular"/>
                <w:sz w:val="22"/>
                <w:szCs w:val="22"/>
                <w:lang w:val="sq-AL"/>
              </w:rPr>
              <w:t>r</w:t>
            </w:r>
            <w:r w:rsidRPr="000209D2">
              <w:rPr>
                <w:rStyle w:val="CommentReference"/>
                <w:rFonts w:ascii="StobiSerif Regular" w:hAnsi="StobiSerif Regular"/>
                <w:sz w:val="22"/>
                <w:szCs w:val="22"/>
              </w:rPr>
              <w:t>o</w:t>
            </w:r>
            <w:r w:rsidRPr="000209D2">
              <w:rPr>
                <w:rStyle w:val="CommentReference"/>
                <w:rFonts w:ascii="StobiSerif Regular" w:hAnsi="StobiSerif Regular"/>
                <w:sz w:val="22"/>
                <w:szCs w:val="22"/>
                <w:lang w:val="sq-AL"/>
              </w:rPr>
              <w:t>vimi i jurisprudencës</w:t>
            </w:r>
          </w:p>
        </w:tc>
      </w:tr>
      <w:tr w:rsidR="00666A13" w:rsidRPr="00C92F01" w:rsidTr="00761DB9">
        <w:tc>
          <w:tcPr>
            <w:tcW w:w="3351" w:type="dxa"/>
            <w:tcBorders>
              <w:bottom w:val="single" w:sz="4" w:space="0" w:color="auto"/>
            </w:tcBorders>
            <w:shd w:val="pct25" w:color="auto" w:fill="auto"/>
          </w:tcPr>
          <w:p w:rsidR="00666A13" w:rsidRPr="00C92F01" w:rsidRDefault="000209D2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Qëllime të punës</w:t>
            </w:r>
          </w:p>
          <w:p w:rsidR="00666A13" w:rsidRPr="00C92F01" w:rsidRDefault="00666A13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412A64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:rsidR="00666A13" w:rsidRPr="00C92F01" w:rsidRDefault="00666A13" w:rsidP="00AA2C7D">
            <w:pPr>
              <w:ind w:left="141" w:hanging="141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C92F01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- </w:t>
            </w:r>
            <w:r w:rsidR="000209D2" w:rsidRPr="000209D2">
              <w:rPr>
                <w:rFonts w:ascii="StobiSerif Regular" w:hAnsi="StobiSerif Regular"/>
                <w:sz w:val="22"/>
                <w:szCs w:val="22"/>
                <w:lang w:val="sq-AL"/>
              </w:rPr>
              <w:t>Kryerja e detyrave më komplekse, mbështetja e punës së Drejtorit të Agjencisë dhe Sekretarit të Përgjithshëm dhe sigurimi i kryerjes në kohë, ligjore dhe efikase të punëve dhe detyrave.</w:t>
            </w:r>
          </w:p>
        </w:tc>
      </w:tr>
      <w:tr w:rsidR="00666A13" w:rsidRPr="00C92F01" w:rsidTr="00761DB9">
        <w:tc>
          <w:tcPr>
            <w:tcW w:w="3351" w:type="dxa"/>
            <w:tcBorders>
              <w:bottom w:val="single" w:sz="4" w:space="0" w:color="auto"/>
            </w:tcBorders>
            <w:shd w:val="pct25" w:color="auto" w:fill="auto"/>
          </w:tcPr>
          <w:p w:rsidR="00666A13" w:rsidRPr="00C92F01" w:rsidRDefault="000209D2" w:rsidP="00731AC9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Detyra dhe obligime për punë</w:t>
            </w:r>
          </w:p>
          <w:p w:rsidR="00666A13" w:rsidRPr="00C92F01" w:rsidRDefault="00666A13" w:rsidP="00731AC9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731AC9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731AC9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731AC9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:rsidR="00666A13" w:rsidRPr="00C92F01" w:rsidRDefault="00666A13" w:rsidP="00731AC9">
            <w:pPr>
              <w:autoSpaceDE w:val="0"/>
              <w:autoSpaceDN w:val="0"/>
              <w:adjustRightInd w:val="0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kryen detyrat më komplekse që kërkojnë pavarësi dhe ekspertizë të veçantë, inicion dhe propozon qëndrime dhe zgjidhje për çështje themelore në juridiksionin e Agjencisë;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këshillon Drejtorin dhe Sekretarin e Përgjithshëm për zgjidhjen e çështjeve më komplekse normativo-juridike, të çështjeve profesionale dhe administrative, të cilat kanë të bëjnë me sigurimin e kryerjes ligjore, në kohë dhe efikase të detyrave dhe detyrave në kompetencë të Agjencisë;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përgatit në mënyrë të pavarur akte nënligjore, informacione, opinione, raporte, programe, analiza dhe materiale të tjera që kërkojnë ekspertizë, lidhur me çështjet në kompetencë të Agjencisë;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propozon koncepte dhe jep mendime për çështjet e ekspertëve që kanë të bëjnë me miratimin e akteve ligjore dhe nënligjore të miratuara nga Agjencia.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siguron respektimin e rregulloreve ligjore, miraton akte dhe raporte në kuadër të autorizimeve;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përgatit akte ligjore, profesionale dhe administrative që rregullojnë dhe kontribuojnë në përmirësimin e efikasitetit të kryerjes së detyrave të punës së punonjësve;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nxit koordinimin horizontal të sektorëve dhe përgatit dhe koordinon përgatitjen e dokumentacionit për një sistem të menaxhimit të cilësisë; </w:t>
            </w:r>
          </w:p>
          <w:p w:rsid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- ndërmerr veprimtari për realizimin e bashkëpunimit me organet, institucionet dhe organizatat kombëtare; ndërmerr aktivitete për përgatitjen dhe zbatimin e projekteve kombëtare të Agjencisë; </w:t>
            </w:r>
          </w:p>
          <w:p w:rsidR="00666A13" w:rsidRPr="00AA2C7D" w:rsidRDefault="00AA2C7D" w:rsidP="00AA2C7D">
            <w:pPr>
              <w:pStyle w:val="ListParagraph"/>
              <w:ind w:left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lastRenderedPageBreak/>
              <w:t>- jep mendime ekspertësh për ligjet, konventat, dokumentet etj. nga aspekti i aksesit të lirë në informacion.</w:t>
            </w:r>
            <w:r w:rsidR="00994550" w:rsidRPr="00AA2C7D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 </w:t>
            </w:r>
          </w:p>
        </w:tc>
      </w:tr>
    </w:tbl>
    <w:p w:rsidR="00666A13" w:rsidRPr="00C92F01" w:rsidRDefault="00666A13" w:rsidP="00666A13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666A13" w:rsidRPr="00C92F01" w:rsidRDefault="00702DC4" w:rsidP="00666A13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Neni</w:t>
      </w:r>
      <w:r w:rsidR="00666A13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 xml:space="preserve"> </w:t>
      </w:r>
      <w:r w:rsidR="006F2C37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4</w:t>
      </w:r>
    </w:p>
    <w:p w:rsidR="007075D1" w:rsidRPr="00C92F01" w:rsidRDefault="007075D1" w:rsidP="00666A13">
      <w:pPr>
        <w:shd w:val="clear" w:color="auto" w:fill="FFFFFF"/>
        <w:ind w:right="-85" w:hanging="142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8973CC" w:rsidRPr="008973CC" w:rsidRDefault="008973CC" w:rsidP="00CA6C04">
      <w:pPr>
        <w:pStyle w:val="BodyTextIndent2"/>
        <w:ind w:left="-142" w:right="-85" w:firstLine="862"/>
        <w:rPr>
          <w:rFonts w:ascii="StobiSerif Regular" w:hAnsi="StobiSerif Regular" w:cs="Calibri"/>
          <w:sz w:val="22"/>
          <w:szCs w:val="22"/>
          <w:lang w:val="sq-AL"/>
        </w:rPr>
      </w:pPr>
      <w:r w:rsidRPr="008973CC">
        <w:rPr>
          <w:rFonts w:ascii="StobiSerif Regular" w:hAnsi="StobiSerif Regular" w:cs="Calibri"/>
          <w:sz w:val="22"/>
          <w:szCs w:val="22"/>
          <w:lang w:val="sq-AL"/>
        </w:rPr>
        <w:t xml:space="preserve">Në </w:t>
      </w:r>
      <w:r>
        <w:rPr>
          <w:rFonts w:ascii="StobiSerif Regular" w:hAnsi="StobiSerif Regular" w:cs="Calibri"/>
          <w:sz w:val="22"/>
          <w:szCs w:val="22"/>
          <w:lang w:val="sq-AL"/>
        </w:rPr>
        <w:t>pjesën</w:t>
      </w:r>
      <w:r w:rsidRPr="008973CC">
        <w:rPr>
          <w:rFonts w:ascii="StobiSerif Regular" w:hAnsi="StobiSerif Regular" w:cs="Calibri"/>
          <w:sz w:val="22"/>
          <w:szCs w:val="22"/>
          <w:lang w:val="sq-AL"/>
        </w:rPr>
        <w:t xml:space="preserve"> IV. Përshkrimi i punës në Agjencinë për Mbrojtjen e të Drejtës për Qasje të Lirë në Informata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 me Karakter</w:t>
      </w:r>
      <w:r w:rsidRPr="008973CC">
        <w:rPr>
          <w:rFonts w:ascii="StobiSerif Regular" w:hAnsi="StobiSerif Regular" w:cs="Calibri"/>
          <w:sz w:val="22"/>
          <w:szCs w:val="22"/>
          <w:lang w:val="sq-AL"/>
        </w:rPr>
        <w:t xml:space="preserve"> Publik, në pikën 2. </w:t>
      </w:r>
      <w:r>
        <w:rPr>
          <w:rFonts w:ascii="StobiSerif Regular" w:hAnsi="StobiSerif Regular" w:cs="Calibri"/>
          <w:sz w:val="22"/>
          <w:szCs w:val="22"/>
          <w:lang w:val="sq-AL"/>
        </w:rPr>
        <w:t>Njësia</w:t>
      </w:r>
      <w:r w:rsidRPr="008973CC">
        <w:rPr>
          <w:rFonts w:ascii="StobiSerif Regular" w:hAnsi="StobiSerif Regular" w:cs="Calibri"/>
          <w:sz w:val="22"/>
          <w:szCs w:val="22"/>
          <w:lang w:val="sq-AL"/>
        </w:rPr>
        <w:t xml:space="preserve"> për Çështje Financiare, numri i punës 4 “Këshilltar për kontrollin e buxhetit”, me kod UPR 01 01 V01 000, në rubrikën detyrat e punës dhe përgjegjësitë ndryshohen </w:t>
      </w:r>
      <w:r>
        <w:rPr>
          <w:rFonts w:ascii="StobiSerif Regular" w:hAnsi="StobiSerif Regular" w:cs="Calibri"/>
          <w:sz w:val="22"/>
          <w:szCs w:val="22"/>
          <w:lang w:val="sq-AL"/>
        </w:rPr>
        <w:t>dhe do të jenë</w:t>
      </w:r>
      <w:r w:rsidRPr="008973CC">
        <w:rPr>
          <w:rFonts w:ascii="StobiSerif Regular" w:hAnsi="StobiSerif Regular" w:cs="Calibri"/>
          <w:sz w:val="22"/>
          <w:szCs w:val="22"/>
          <w:lang w:val="sq-AL"/>
        </w:rPr>
        <w:t>:</w:t>
      </w:r>
    </w:p>
    <w:p w:rsidR="004E5606" w:rsidRPr="00C92F01" w:rsidRDefault="004E5606" w:rsidP="00CA6C04">
      <w:pPr>
        <w:pStyle w:val="BodyTextIndent2"/>
        <w:ind w:left="-142" w:right="-85" w:firstLine="862"/>
        <w:rPr>
          <w:rFonts w:ascii="StobiSerif Regular" w:hAnsi="StobiSerif Regular" w:cs="Calibri"/>
          <w:sz w:val="22"/>
          <w:szCs w:val="22"/>
          <w:lang w:val="sq-AL"/>
        </w:rPr>
      </w:pPr>
    </w:p>
    <w:tbl>
      <w:tblPr>
        <w:tblpPr w:leftFromText="180" w:rightFromText="180" w:vertAnchor="tex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5965"/>
      </w:tblGrid>
      <w:tr w:rsidR="00571935" w:rsidRPr="00C92F01" w:rsidTr="00571935">
        <w:tc>
          <w:tcPr>
            <w:tcW w:w="3369" w:type="dxa"/>
            <w:shd w:val="pct25" w:color="auto" w:fill="auto"/>
          </w:tcPr>
          <w:p w:rsidR="00C8622B" w:rsidRPr="00C92F01" w:rsidRDefault="008973CC" w:rsidP="00527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  <w:t>Detyrat dhe obligimet e punës</w:t>
            </w:r>
          </w:p>
          <w:p w:rsidR="00C8622B" w:rsidRPr="00C92F01" w:rsidRDefault="00C8622B" w:rsidP="00527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</w:pPr>
          </w:p>
        </w:tc>
        <w:tc>
          <w:tcPr>
            <w:tcW w:w="6095" w:type="dxa"/>
          </w:tcPr>
          <w:p w:rsidR="007A599E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merr pjesë në procesin e përgatitjes së propozim-buxhetit të Agjencisë, si dhe në përgatitjen e propozim-amandamenteve dhe shtesave të buxhetit; </w:t>
            </w:r>
          </w:p>
          <w:p w:rsidR="007A599E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përgatit rishikimet e shpenzimeve të mjeteve financiare të Agjencisë sipas programeve, nënprogrameve dhe zërave individualë; </w:t>
            </w:r>
          </w:p>
          <w:p w:rsidR="007A599E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monitoron realizimin e buxhetit dhe përgatit analiza dhe raporte për realizimin e buxhetit; </w:t>
            </w:r>
          </w:p>
          <w:p w:rsidR="00901A09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përgatit planet financiare vjetore, tremujore dhe mujore dhe ndryshimet në planet financiare vjetore, tremujore dhe mujore gjatë vitit fiskal; </w:t>
            </w:r>
          </w:p>
          <w:p w:rsidR="00901A09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kryen analizën e përdorimit të mjeteve buxhetore dhe ofron propozime për ripërdorim të mundshëm për shfrytëzim më të mirë të mjeteve buxhetore dhe përgatit dokumentacionin për rialokimin e buxhetit; </w:t>
            </w:r>
          </w:p>
          <w:p w:rsidR="00901A09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merr pjesë në koordinimin e njësive organizative në Agjenci dhe ofron mbështetje dhe udhëzime eksperte për njësitë organizative për aktivitetet që kanë të bëjnë me buxhetin; </w:t>
            </w:r>
          </w:p>
          <w:p w:rsidR="00901A09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ofron ndihmë profesionale, këshilla dhe mentorim për zyrtarët e nivelit më të ulët administrativ; </w:t>
            </w:r>
          </w:p>
          <w:p w:rsidR="007A599E" w:rsidRDefault="007A599E" w:rsidP="00C808CF">
            <w:pPr>
              <w:pStyle w:val="ListParagraph"/>
              <w:numPr>
                <w:ilvl w:val="0"/>
                <w:numId w:val="26"/>
              </w:numPr>
              <w:ind w:left="312" w:hanging="312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7A599E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>merr pjesë në punën e komisioneve dhe trupave të tjera punuese të themeluara me vendim të drejtorit të Agjencisë;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merr pjesë në procesin e përgatitjes së propozim-buxhetit të Agjencisë, si dhe në përgatitjen e propozim-amandamenteve dhe shtesave të buxhetit;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përgatit rishikimet e shpenzimeve të mjeteve financiare të Agjencisë sipas programeve, nënprogrameve dhe zërave individualë;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monitoron realizimin e buxhetit dhe përgatit analiza dhe raporte për realizimin e buxhetit;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lastRenderedPageBreak/>
              <w:t xml:space="preserve">përgatit planet financiare vjetore, tremujore dhe mujore dhe ndryshimet në planet financiare vjetore, tremujore dhe mujore gjatë vitit fiskal;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kryen analizën e përdorimit të mjeteve buxhetore dhe ofron propozime për ripërdorim të mundshëm për shfrytëzim më të mirë të mjeteve buxhetore dhe përgatit dokumentacionin për rialokimin e buxhetit;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merr pjesë në koordinimin e njësive organizative në Agjenci dhe ofron mbështetje dhe udhëzime eksperte për njësitë organizative për aktivitetet që kanë të bëjnë me buxhetin;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ofron ndihmë profesionale, këshilla dhe mentorim për zyrtarët e nivelit më të ulët administrativ; </w:t>
            </w:r>
          </w:p>
          <w:p w:rsidR="00901A09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 xml:space="preserve">merr pjesë në punën e komisioneve dhe trupave të tjera punuese të themeluara me vendim të drejtorit të Agjencisë; </w:t>
            </w:r>
          </w:p>
          <w:p w:rsidR="00C8622B" w:rsidRPr="00C92F01" w:rsidRDefault="00901A09" w:rsidP="00CD5FC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901A09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>merr pjesë në përgatitjen e raportit vjetor të dorëzuar në Kuvendin e Republikës së Maqedonisë së Veriut</w:t>
            </w:r>
            <w:r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>.</w:t>
            </w:r>
          </w:p>
        </w:tc>
      </w:tr>
    </w:tbl>
    <w:p w:rsidR="007A599E" w:rsidRDefault="007A599E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C808CF" w:rsidRPr="00C92F01" w:rsidRDefault="00702DC4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Neni</w:t>
      </w:r>
      <w:r w:rsidR="00C808CF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 xml:space="preserve"> </w:t>
      </w:r>
      <w:r w:rsidR="006F2C37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5</w:t>
      </w:r>
    </w:p>
    <w:p w:rsidR="007075D1" w:rsidRPr="00C92F01" w:rsidRDefault="007075D1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B10C37" w:rsidRPr="00B10C37" w:rsidRDefault="00B10C37" w:rsidP="000C5D87">
      <w:pPr>
        <w:shd w:val="clear" w:color="auto" w:fill="FFFFFF"/>
        <w:ind w:right="-85" w:firstLine="720"/>
        <w:jc w:val="both"/>
        <w:rPr>
          <w:rFonts w:ascii="StobiSerif Regular" w:hAnsi="StobiSerif Regular"/>
          <w:noProof/>
          <w:snapToGrid w:val="0"/>
          <w:sz w:val="22"/>
          <w:szCs w:val="22"/>
          <w:lang w:val="sq-AL"/>
        </w:rPr>
      </w:pPr>
      <w:r w:rsidRPr="00B10C37"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Në </w:t>
      </w:r>
      <w:r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>pjesën</w:t>
      </w:r>
      <w:r w:rsidRPr="00B10C37"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 IV. Përshkrimi i punës në Agjencinë për Mbrojtjen e të Drejtës për Qasje të Lirë në Informata</w:t>
      </w:r>
      <w:r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 me Karakter</w:t>
      </w:r>
      <w:r w:rsidRPr="00B10C37"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 Publik, në pikën 4. Sektori për Çështje Administrative, Juridike dhe të Përgjithshme, 4.1. </w:t>
      </w:r>
      <w:r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>Sektori</w:t>
      </w:r>
      <w:r w:rsidRPr="00B10C37"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 për Procedurat Administrative, pozicioni i punës me numër rendor 14. “</w:t>
      </w:r>
      <w:r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Udhëheqës </w:t>
      </w:r>
      <w:r w:rsidRPr="00B10C37"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 i </w:t>
      </w:r>
      <w:r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>Sektorit</w:t>
      </w:r>
      <w:r w:rsidRPr="00B10C37">
        <w:rPr>
          <w:rFonts w:ascii="StobiSerif Regular" w:hAnsi="StobiSerif Regular"/>
          <w:noProof/>
          <w:snapToGrid w:val="0"/>
          <w:sz w:val="22"/>
          <w:szCs w:val="22"/>
          <w:lang w:val="sq-AL"/>
        </w:rPr>
        <w:t xml:space="preserve"> të Procedurave Administrative”, me kod UPR 01 01 B04 000, në rubrikën Kushtet e tjera të veçanta shtohen fjalët “Ka dhënë provimin e jurisprudencës”.</w:t>
      </w:r>
    </w:p>
    <w:p w:rsidR="000C5D87" w:rsidRPr="00C92F01" w:rsidRDefault="000C5D87" w:rsidP="000C5D87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</w:p>
    <w:p w:rsidR="000C5D87" w:rsidRPr="00C92F01" w:rsidRDefault="00702DC4" w:rsidP="000C5D87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bCs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>Neni</w:t>
      </w:r>
      <w:r w:rsidR="000C5D87" w:rsidRPr="00C92F01">
        <w:rPr>
          <w:rFonts w:ascii="StobiSerif Regular" w:hAnsi="StobiSerif Regular" w:cs="Calibri"/>
          <w:b/>
          <w:bCs/>
          <w:sz w:val="22"/>
          <w:szCs w:val="22"/>
          <w:lang w:val="sq-AL"/>
        </w:rPr>
        <w:t xml:space="preserve"> 6</w:t>
      </w:r>
    </w:p>
    <w:p w:rsidR="007075D1" w:rsidRPr="00B10C37" w:rsidRDefault="007075D1" w:rsidP="00B10C37">
      <w:pPr>
        <w:pStyle w:val="BodyTextIndent2"/>
        <w:ind w:left="-142" w:right="-85" w:firstLine="862"/>
        <w:rPr>
          <w:rFonts w:ascii="StobiSerif Regular" w:hAnsi="StobiSerif Regular" w:cs="Calibri"/>
          <w:sz w:val="22"/>
          <w:szCs w:val="22"/>
          <w:lang w:val="sq-AL"/>
        </w:rPr>
      </w:pPr>
    </w:p>
    <w:p w:rsidR="00B10C37" w:rsidRPr="00B10C37" w:rsidRDefault="00B10C37" w:rsidP="00CA6C04">
      <w:pPr>
        <w:pStyle w:val="BodyTextIndent2"/>
        <w:ind w:left="-142" w:right="-85" w:firstLine="862"/>
        <w:rPr>
          <w:rFonts w:ascii="StobiSerif Regular" w:hAnsi="StobiSerif Regular" w:cs="Calibri"/>
          <w:sz w:val="22"/>
          <w:szCs w:val="22"/>
          <w:lang w:val="sq-AL"/>
        </w:rPr>
      </w:pPr>
      <w:r w:rsidRPr="00B10C37">
        <w:rPr>
          <w:rFonts w:ascii="StobiSerif Regular" w:hAnsi="StobiSerif Regular" w:cs="Calibri"/>
          <w:sz w:val="22"/>
          <w:szCs w:val="22"/>
          <w:lang w:val="sq-AL"/>
        </w:rPr>
        <w:t xml:space="preserve">Në </w:t>
      </w:r>
      <w:r>
        <w:rPr>
          <w:rFonts w:ascii="StobiSerif Regular" w:hAnsi="StobiSerif Regular" w:cs="Calibri"/>
          <w:sz w:val="22"/>
          <w:szCs w:val="22"/>
          <w:lang w:val="sq-AL"/>
        </w:rPr>
        <w:t>pjesën</w:t>
      </w:r>
      <w:r w:rsidRPr="00B10C37">
        <w:rPr>
          <w:rFonts w:ascii="StobiSerif Regular" w:hAnsi="StobiSerif Regular" w:cs="Calibri"/>
          <w:sz w:val="22"/>
          <w:szCs w:val="22"/>
          <w:lang w:val="sq-AL"/>
        </w:rPr>
        <w:t xml:space="preserve"> IV. Përshkrimi i punës në Agjencinë për Mbrojtjen e të Drejtës për Qasje të Lirë në Informata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me Karakter </w:t>
      </w:r>
      <w:r w:rsidRPr="00B10C37">
        <w:rPr>
          <w:rFonts w:ascii="StobiSerif Regular" w:hAnsi="StobiSerif Regular" w:cs="Calibri"/>
          <w:sz w:val="22"/>
          <w:szCs w:val="22"/>
          <w:lang w:val="sq-AL"/>
        </w:rPr>
        <w:t xml:space="preserve">Publik, në pikën 4. Sektori për Çështje Administrative, Juridike dhe të Përgjithshme, nënpika 4.2. Sektori i Çështjeve Juridike dhe të Përgjithshme, pozicioni i punës me numër rendor 20. Bashkëpunëtor për Çështjet Juridike dhe të Përgjithshme, me kod UPR 01 01 V03 000, në rubrikën për llojin e arsimit fjalët "Shkenca Juridike" zëvendësohen me fjalët "Shkenca </w:t>
      </w:r>
      <w:r>
        <w:rPr>
          <w:rFonts w:ascii="StobiSerif Regular" w:hAnsi="StobiSerif Regular" w:cs="Calibri"/>
          <w:sz w:val="22"/>
          <w:szCs w:val="22"/>
          <w:lang w:val="sq-AL"/>
        </w:rPr>
        <w:t>juridike dhe të përgjithshme</w:t>
      </w:r>
      <w:r w:rsidRPr="00B10C37">
        <w:rPr>
          <w:rFonts w:ascii="StobiSerif Regular" w:hAnsi="StobiSerif Regular" w:cs="Calibri"/>
          <w:sz w:val="22"/>
          <w:szCs w:val="22"/>
          <w:lang w:val="sq-AL"/>
        </w:rPr>
        <w:t>” dhe në rubrikën për qëllimet e punës dhe detyrat e punës ndryshohet si vijon:</w:t>
      </w:r>
    </w:p>
    <w:p w:rsidR="007075D1" w:rsidRDefault="007075D1" w:rsidP="00CA6C04">
      <w:pPr>
        <w:pStyle w:val="BodyTextIndent2"/>
        <w:ind w:left="-142" w:right="-85" w:firstLine="862"/>
        <w:rPr>
          <w:rFonts w:ascii="StobiSerif Regular" w:hAnsi="StobiSerif Regular" w:cs="Calibri"/>
          <w:bCs/>
          <w:sz w:val="22"/>
          <w:szCs w:val="22"/>
          <w:lang w:val="sq-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046"/>
      </w:tblGrid>
      <w:tr w:rsidR="00571935" w:rsidRPr="00C92F01" w:rsidTr="004E5606">
        <w:trPr>
          <w:trHeight w:val="163"/>
        </w:trPr>
        <w:tc>
          <w:tcPr>
            <w:tcW w:w="3418" w:type="dxa"/>
            <w:tcBorders>
              <w:top w:val="single" w:sz="4" w:space="0" w:color="auto"/>
            </w:tcBorders>
            <w:shd w:val="pct25" w:color="auto" w:fill="auto"/>
          </w:tcPr>
          <w:p w:rsidR="009931AD" w:rsidRPr="00C92F01" w:rsidRDefault="000F70D9" w:rsidP="00933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  <w:t>Lloji i arsimimit</w:t>
            </w:r>
          </w:p>
        </w:tc>
        <w:tc>
          <w:tcPr>
            <w:tcW w:w="6046" w:type="dxa"/>
            <w:tcBorders>
              <w:top w:val="single" w:sz="4" w:space="0" w:color="auto"/>
            </w:tcBorders>
          </w:tcPr>
          <w:p w:rsidR="009931AD" w:rsidRPr="00C92F01" w:rsidRDefault="000F70D9" w:rsidP="004E5606">
            <w:pPr>
              <w:suppressAutoHyphens/>
              <w:jc w:val="both"/>
              <w:rPr>
                <w:rFonts w:ascii="StobiSerif Regular" w:hAnsi="StobiSerif Regular"/>
                <w:noProof/>
                <w:sz w:val="22"/>
                <w:szCs w:val="22"/>
                <w:lang w:val="sq-AL" w:eastAsia="ar-SA"/>
              </w:rPr>
            </w:pPr>
            <w:r>
              <w:rPr>
                <w:rFonts w:ascii="StobiSerif Regular" w:hAnsi="StobiSerif Regular"/>
                <w:noProof/>
                <w:sz w:val="22"/>
                <w:szCs w:val="22"/>
                <w:lang w:val="sq-AL" w:eastAsia="ar-SA"/>
              </w:rPr>
              <w:t>Shkenca juridike shoqërore</w:t>
            </w:r>
          </w:p>
        </w:tc>
      </w:tr>
      <w:tr w:rsidR="00571935" w:rsidRPr="00C92F01" w:rsidTr="00571935">
        <w:trPr>
          <w:trHeight w:val="227"/>
        </w:trPr>
        <w:tc>
          <w:tcPr>
            <w:tcW w:w="3418" w:type="dxa"/>
            <w:shd w:val="pct25" w:color="auto" w:fill="auto"/>
          </w:tcPr>
          <w:p w:rsidR="009931AD" w:rsidRPr="00C92F01" w:rsidRDefault="000F70D9" w:rsidP="00933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  <w:t>Kushte të tjera të posaçme</w:t>
            </w:r>
          </w:p>
        </w:tc>
        <w:tc>
          <w:tcPr>
            <w:tcW w:w="6046" w:type="dxa"/>
          </w:tcPr>
          <w:p w:rsidR="009931AD" w:rsidRPr="00C92F01" w:rsidRDefault="00C835DE" w:rsidP="00933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</w:pPr>
            <w:r w:rsidRPr="00C92F01">
              <w:rPr>
                <w:rFonts w:ascii="StobiSerif Regular" w:hAnsi="StobiSerif Regular"/>
                <w:noProof/>
                <w:snapToGrid w:val="0"/>
                <w:sz w:val="22"/>
                <w:szCs w:val="22"/>
                <w:lang w:val="sq-AL"/>
              </w:rPr>
              <w:t>/</w:t>
            </w:r>
          </w:p>
        </w:tc>
      </w:tr>
      <w:tr w:rsidR="00571935" w:rsidRPr="00C92F01" w:rsidTr="00CA6C04">
        <w:trPr>
          <w:trHeight w:val="932"/>
        </w:trPr>
        <w:tc>
          <w:tcPr>
            <w:tcW w:w="3418" w:type="dxa"/>
            <w:shd w:val="pct25" w:color="auto" w:fill="auto"/>
          </w:tcPr>
          <w:p w:rsidR="009931AD" w:rsidRPr="00C92F01" w:rsidRDefault="000F70D9" w:rsidP="00933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  <w:t>Qëllimet e punës</w:t>
            </w:r>
          </w:p>
        </w:tc>
        <w:tc>
          <w:tcPr>
            <w:tcW w:w="6046" w:type="dxa"/>
          </w:tcPr>
          <w:p w:rsidR="009931AD" w:rsidRPr="00C92F01" w:rsidRDefault="009931AD" w:rsidP="001A0A86">
            <w:pPr>
              <w:pStyle w:val="ListParagraph"/>
              <w:autoSpaceDE w:val="0"/>
              <w:autoSpaceDN w:val="0"/>
              <w:adjustRightInd w:val="0"/>
              <w:ind w:left="125" w:hanging="125"/>
              <w:rPr>
                <w:rFonts w:ascii="StobiSerif Regular" w:hAnsi="StobiSerif Regular"/>
                <w:noProof/>
                <w:sz w:val="22"/>
                <w:szCs w:val="22"/>
                <w:lang w:val="sq-AL" w:eastAsia="mk-MK"/>
              </w:rPr>
            </w:pPr>
            <w:r w:rsidRPr="00C92F01">
              <w:rPr>
                <w:rFonts w:ascii="StobiSerif Regular" w:hAnsi="StobiSerif Regular"/>
                <w:noProof/>
                <w:sz w:val="22"/>
                <w:szCs w:val="22"/>
                <w:lang w:val="sq-AL" w:eastAsia="mk-MK"/>
              </w:rPr>
              <w:t xml:space="preserve">- </w:t>
            </w:r>
            <w:r w:rsidR="009340C5" w:rsidRPr="00C92F01">
              <w:rPr>
                <w:rFonts w:ascii="StobiSerif Regular" w:hAnsi="StobiSerif Regular"/>
                <w:noProof/>
                <w:sz w:val="22"/>
                <w:szCs w:val="22"/>
                <w:lang w:val="sq-AL" w:eastAsia="mk-MK"/>
              </w:rPr>
              <w:t xml:space="preserve"> </w:t>
            </w:r>
            <w:r w:rsidR="000F70D9" w:rsidRPr="000F70D9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>menaxhim efikas, efektiv dhe cilësor i kryerjes së detyrave të punës në kuadër të fushëveprimit të punëve juridike dhe të përgjithshme në Agjenci</w:t>
            </w:r>
            <w:r w:rsid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>.</w:t>
            </w:r>
          </w:p>
        </w:tc>
      </w:tr>
      <w:tr w:rsidR="00571935" w:rsidRPr="00C92F01" w:rsidTr="00571935">
        <w:trPr>
          <w:trHeight w:val="145"/>
        </w:trPr>
        <w:tc>
          <w:tcPr>
            <w:tcW w:w="3418" w:type="dxa"/>
            <w:shd w:val="pct25" w:color="auto" w:fill="auto"/>
          </w:tcPr>
          <w:p w:rsidR="009931AD" w:rsidRPr="00C92F01" w:rsidRDefault="000F70D9" w:rsidP="00933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b/>
                <w:noProof/>
                <w:snapToGrid w:val="0"/>
                <w:sz w:val="22"/>
                <w:szCs w:val="22"/>
                <w:lang w:val="sq-AL"/>
              </w:rPr>
              <w:t>Detyra dhe obligime të punës</w:t>
            </w:r>
          </w:p>
        </w:tc>
        <w:tc>
          <w:tcPr>
            <w:tcW w:w="6046" w:type="dxa"/>
          </w:tcPr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monitoron dhe analizon aktet ligjore dhe nënligjore në kompetencë të Agjencisë, monitoron vazhdimisht </w:t>
            </w: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lastRenderedPageBreak/>
              <w:t xml:space="preserve">direktivat, konventat dhe rregulloret tjera relevante ndërkombëtare të BE-së;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përgatit vendime, vendime, merr pjesë në përgatitjen e rregulloreve dhe akteve tjera me të cilat rregullohet puna e Agjencisë, merr pjesë në përgatitjen e akteve për organizimin e brendshëm dhe sistematizimin e Agjencisë dhe inicon ndryshime sipas nevojave të punës;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përgatit dhe mban evidencë për kontratat, memorandumet dhe marrëveshjet e lidhura me organet e administratës shtetërore, institucionet, shoqatat, organizatat, monitoron dhe raporton për zbatimin e tyre;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përgatit paditë, përgjigjet në padi, ankesat dhe mjetet e jashtëzakonshme juridike, si dhe parashtresat e tjera para gjykatave ku Agjencia është palë në kontest;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përgatit draft planin vjetor të prokurimit publik për Agjencinë;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siguron fillimin dhe zbatimin në kohë të prokurimeve publike të planifikuara dhe monitoron zbatimin e secilës procedurë individuale, mban evidencë për prokurimet publike të Agjencisë sipas llojeve të procedurave dhe mban dokumentacionin e procedurave të përfunduara të prokurimit publik;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- përgatit dokumentacionin e tenderit, përgatit njoftimet e prokurimit publik në Agjenci dhe i publikon ato në sistemin elektronik të prokurimit publik, përgatit vendimet e prokurimit publik dhe draft kontratat për përzgjedhjen e ofertuesit më të favorshëm të nevojshëm për zbatimin e prokurimit publik në Agjenci; </w:t>
            </w:r>
          </w:p>
          <w:p w:rsidR="001A0A86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sz w:val="22"/>
                <w:szCs w:val="22"/>
                <w:lang w:val="sq-AL" w:eastAsia="mk-MK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>- mban evidencë për kontratat e lidhura të prokurimit publik në Agjenci dhe dërgon njoftime për kontratat e lidhura</w:t>
            </w:r>
            <w:r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 xml:space="preserve"> </w:t>
            </w: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 xml:space="preserve">në Byronë e Prokurimit Publik, kryen zbatimin dhe monitorimin e prokurimeve publike në përputhje me fondet e miratuara në buxhet dhe ofron asistencë eksperte dhe teknike për Prokurimin Publik. Komisioni në zbatimin e procedurave për prokurim publik; </w:t>
            </w:r>
          </w:p>
          <w:p w:rsidR="009931AD" w:rsidRPr="00C92F01" w:rsidRDefault="001A0A86" w:rsidP="00CA6C04">
            <w:pPr>
              <w:pStyle w:val="ListParagraph"/>
              <w:widowControl w:val="0"/>
              <w:autoSpaceDE w:val="0"/>
              <w:autoSpaceDN w:val="0"/>
              <w:adjustRightInd w:val="0"/>
              <w:ind w:left="267" w:hanging="142"/>
              <w:jc w:val="both"/>
              <w:rPr>
                <w:rFonts w:ascii="StobiSerif Regular" w:hAnsi="StobiSerif Regular"/>
                <w:b/>
                <w:bCs/>
                <w:noProof/>
                <w:snapToGrid w:val="0"/>
                <w:sz w:val="22"/>
                <w:szCs w:val="22"/>
                <w:lang w:val="sq-AL"/>
              </w:rPr>
            </w:pPr>
            <w:r w:rsidRPr="001A0A86">
              <w:rPr>
                <w:rFonts w:ascii="StobiSerif Regular" w:hAnsi="StobiSerif Regular"/>
                <w:sz w:val="22"/>
                <w:szCs w:val="22"/>
                <w:lang w:val="sq-AL" w:eastAsia="mk-MK"/>
              </w:rPr>
              <w:t>- merr pjesë në përgatitjen e raportit vjetor të dorëzuar në Kuvendin e Republikës së Maqedonisë së Veriut.</w:t>
            </w:r>
          </w:p>
        </w:tc>
      </w:tr>
    </w:tbl>
    <w:p w:rsidR="009340C5" w:rsidRPr="00C92F01" w:rsidRDefault="009340C5" w:rsidP="00DF563B">
      <w:pPr>
        <w:shd w:val="clear" w:color="auto" w:fill="FFFFFF"/>
        <w:spacing w:after="120"/>
        <w:ind w:right="-86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075CFA" w:rsidRDefault="00075CFA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075CFA" w:rsidRDefault="00075CFA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4C1893" w:rsidRPr="00C92F01" w:rsidRDefault="00702DC4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sz w:val="22"/>
          <w:szCs w:val="22"/>
          <w:lang w:val="sq-AL"/>
        </w:rPr>
        <w:lastRenderedPageBreak/>
        <w:t>Neni</w:t>
      </w:r>
      <w:r w:rsidR="004C1893" w:rsidRPr="00C92F01">
        <w:rPr>
          <w:rFonts w:ascii="StobiSerif Regular" w:hAnsi="StobiSerif Regular" w:cs="Calibri"/>
          <w:b/>
          <w:sz w:val="22"/>
          <w:szCs w:val="22"/>
          <w:lang w:val="sq-AL"/>
        </w:rPr>
        <w:t xml:space="preserve"> </w:t>
      </w:r>
      <w:r w:rsidR="000C5D87" w:rsidRPr="00C92F01">
        <w:rPr>
          <w:rFonts w:ascii="StobiSerif Regular" w:hAnsi="StobiSerif Regular" w:cs="Calibri"/>
          <w:b/>
          <w:sz w:val="22"/>
          <w:szCs w:val="22"/>
          <w:lang w:val="sq-AL"/>
        </w:rPr>
        <w:t>7</w:t>
      </w:r>
    </w:p>
    <w:p w:rsidR="007075D1" w:rsidRPr="00C92F01" w:rsidRDefault="007075D1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1A0A86" w:rsidRDefault="001A0A86" w:rsidP="006F2C37">
      <w:pPr>
        <w:shd w:val="clear" w:color="auto" w:fill="FFFFFF"/>
        <w:ind w:right="-85" w:firstLine="720"/>
        <w:jc w:val="both"/>
        <w:rPr>
          <w:rFonts w:ascii="StobiSerif Regular" w:hAnsi="StobiSerif Regular" w:cs="Calibri"/>
          <w:sz w:val="22"/>
          <w:szCs w:val="22"/>
          <w:lang w:val="sq-AL"/>
        </w:rPr>
      </w:pPr>
      <w:r w:rsidRPr="001A0A86">
        <w:rPr>
          <w:rFonts w:ascii="StobiSerif Regular" w:hAnsi="StobiSerif Regular" w:cs="Calibri"/>
          <w:sz w:val="22"/>
          <w:szCs w:val="22"/>
          <w:lang w:val="sq-AL"/>
        </w:rPr>
        <w:t xml:space="preserve">Në </w:t>
      </w:r>
      <w:r>
        <w:rPr>
          <w:rFonts w:ascii="StobiSerif Regular" w:hAnsi="StobiSerif Regular" w:cs="Calibri"/>
          <w:sz w:val="22"/>
          <w:szCs w:val="22"/>
          <w:lang w:val="sq-AL"/>
        </w:rPr>
        <w:t>pjesën</w:t>
      </w:r>
      <w:r w:rsidRPr="001A0A86">
        <w:rPr>
          <w:rFonts w:ascii="StobiSerif Regular" w:hAnsi="StobiSerif Regular" w:cs="Calibri"/>
          <w:sz w:val="22"/>
          <w:szCs w:val="22"/>
          <w:lang w:val="sq-AL"/>
        </w:rPr>
        <w:t xml:space="preserve"> IV. Përshkrimi i punës në Agjencinë për Mbrojtjen e të Drejtës për Qasje të Lirë në Informata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 me Karakter </w:t>
      </w:r>
      <w:r w:rsidRPr="001A0A86">
        <w:rPr>
          <w:rFonts w:ascii="StobiSerif Regular" w:hAnsi="StobiSerif Regular" w:cs="Calibri"/>
          <w:sz w:val="22"/>
          <w:szCs w:val="22"/>
          <w:lang w:val="sq-AL"/>
        </w:rPr>
        <w:t xml:space="preserve">Publik, në pikën 4. Sektori për Çështje Administrative, Juridike dhe të Përgjithshme, 4.2. </w:t>
      </w:r>
      <w:r>
        <w:rPr>
          <w:rFonts w:ascii="StobiSerif Regular" w:hAnsi="StobiSerif Regular" w:cs="Calibri"/>
          <w:sz w:val="22"/>
          <w:szCs w:val="22"/>
          <w:lang w:val="sq-AL"/>
        </w:rPr>
        <w:t>Njësia</w:t>
      </w:r>
      <w:r w:rsidRPr="001A0A86">
        <w:rPr>
          <w:rFonts w:ascii="StobiSerif Regular" w:hAnsi="StobiSerif Regular" w:cs="Calibri"/>
          <w:sz w:val="22"/>
          <w:szCs w:val="22"/>
          <w:lang w:val="sq-AL"/>
        </w:rPr>
        <w:t xml:space="preserve"> për Çështjet Juridike dhe të Përgjithshme, pozicioni i punës me numër rendor 22. “</w:t>
      </w:r>
      <w:r>
        <w:rPr>
          <w:rFonts w:ascii="StobiSerif Regular" w:hAnsi="StobiSerif Regular" w:cs="Calibri"/>
          <w:sz w:val="22"/>
          <w:szCs w:val="22"/>
          <w:lang w:val="sq-AL"/>
        </w:rPr>
        <w:t>Referent</w:t>
      </w:r>
      <w:r w:rsidRPr="001A0A86">
        <w:rPr>
          <w:rFonts w:ascii="StobiSerif Regular" w:hAnsi="StobiSerif Regular" w:cs="Calibri"/>
          <w:sz w:val="22"/>
          <w:szCs w:val="22"/>
          <w:lang w:val="sq-AL"/>
        </w:rPr>
        <w:t xml:space="preserve"> i ri-arkiv</w:t>
      </w:r>
      <w:r>
        <w:rPr>
          <w:rFonts w:ascii="StobiSerif Regular" w:hAnsi="StobiSerif Regular" w:cs="Calibri"/>
          <w:sz w:val="22"/>
          <w:szCs w:val="22"/>
          <w:lang w:val="sq-AL"/>
        </w:rPr>
        <w:t>ues</w:t>
      </w:r>
      <w:r w:rsidRPr="001A0A86">
        <w:rPr>
          <w:rFonts w:ascii="StobiSerif Regular" w:hAnsi="StobiSerif Regular" w:cs="Calibri"/>
          <w:sz w:val="22"/>
          <w:szCs w:val="22"/>
          <w:lang w:val="sq-AL"/>
        </w:rPr>
        <w:t>” me kod UPR 01 01 G04 000, fshihet.</w:t>
      </w:r>
    </w:p>
    <w:p w:rsidR="00B85849" w:rsidRPr="00C92F01" w:rsidRDefault="00702DC4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sz w:val="22"/>
          <w:szCs w:val="22"/>
          <w:lang w:val="sq-AL"/>
        </w:rPr>
        <w:t>Neni</w:t>
      </w:r>
      <w:r w:rsidR="00B85849" w:rsidRPr="00C92F01">
        <w:rPr>
          <w:rFonts w:ascii="StobiSerif Regular" w:hAnsi="StobiSerif Regular" w:cs="Calibri"/>
          <w:b/>
          <w:sz w:val="22"/>
          <w:szCs w:val="22"/>
          <w:lang w:val="sq-AL"/>
        </w:rPr>
        <w:t xml:space="preserve"> </w:t>
      </w:r>
      <w:r w:rsidR="000C5D87" w:rsidRPr="00C92F01">
        <w:rPr>
          <w:rFonts w:ascii="StobiSerif Regular" w:hAnsi="StobiSerif Regular" w:cs="Calibri"/>
          <w:b/>
          <w:sz w:val="22"/>
          <w:szCs w:val="22"/>
          <w:lang w:val="sq-AL"/>
        </w:rPr>
        <w:t>8</w:t>
      </w:r>
    </w:p>
    <w:p w:rsidR="007075D1" w:rsidRPr="00C92F01" w:rsidRDefault="007075D1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1A0A86" w:rsidRPr="001A0A86" w:rsidRDefault="001A0A86" w:rsidP="00666A13">
      <w:pPr>
        <w:shd w:val="clear" w:color="auto" w:fill="FFFFFF"/>
        <w:ind w:right="-85" w:firstLine="720"/>
        <w:jc w:val="both"/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</w:pP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 xml:space="preserve">Në Rregulloren për ndryshimin dhe plotësimin e Rregullores për sistematizimin e vendeve të punës në Agjencinë për Mbrojtjen e </w:t>
      </w:r>
      <w:r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t</w:t>
      </w: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ë Drejtës për Qasje të Lirë në Informata</w:t>
      </w:r>
      <w:r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 xml:space="preserve"> me Karakter</w:t>
      </w: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 xml:space="preserve"> Publik, numër 01-66/8, datë 13.12.2021, pika IV. Përshkrimi i punës në Agjencinë për Mbrojtjen e të Drejtës për Qasje të Lirë në Informata</w:t>
      </w:r>
      <w:r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 xml:space="preserve"> me Karakter</w:t>
      </w: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 xml:space="preserve"> Publik, në pikën 5. Sektori për Bashkëpunim, Transparencë dhe </w:t>
      </w:r>
      <w:r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Edukim</w:t>
      </w: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, pozicioni i punës me numër rendor 26. “</w:t>
      </w:r>
      <w:r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Udhëheqësi</w:t>
      </w: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 xml:space="preserve"> i Sektorit për Bashkëpunim, Transparencë dhe </w:t>
      </w:r>
      <w:r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Edukim</w:t>
      </w:r>
      <w:r w:rsidRPr="001A0A86">
        <w:rPr>
          <w:rFonts w:ascii="StobiSerif Regular" w:hAnsi="StobiSerif Regular" w:cs="Calibri"/>
          <w:bCs/>
          <w:color w:val="000000"/>
          <w:kern w:val="24"/>
          <w:sz w:val="22"/>
          <w:szCs w:val="22"/>
          <w:lang w:val="sq-AL"/>
        </w:rPr>
        <w:t>” me Kod. UPR 01 01 B02 000, në rubrikën Lloji i arsimit: fjalët "Shkencat politike, administrata publike dhe menaxhmenti ose shkencat ekonomike" zëvendësohen me fjalët "Inxhinieri dhe teknologji".</w:t>
      </w:r>
    </w:p>
    <w:p w:rsidR="00024EAE" w:rsidRPr="00C92F01" w:rsidRDefault="00702DC4" w:rsidP="00024EAE">
      <w:pPr>
        <w:pStyle w:val="BodyTextIndent2"/>
        <w:ind w:left="-142" w:right="-85" w:firstLine="0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sz w:val="22"/>
          <w:szCs w:val="22"/>
          <w:lang w:val="sq-AL"/>
        </w:rPr>
        <w:t>Neni</w:t>
      </w:r>
      <w:r w:rsidR="00024EAE" w:rsidRPr="00C92F01">
        <w:rPr>
          <w:rFonts w:ascii="StobiSerif Regular" w:hAnsi="StobiSerif Regular" w:cs="Calibri"/>
          <w:b/>
          <w:sz w:val="22"/>
          <w:szCs w:val="22"/>
          <w:lang w:val="sq-AL"/>
        </w:rPr>
        <w:t xml:space="preserve"> </w:t>
      </w:r>
      <w:r w:rsidR="000C5D87" w:rsidRPr="00C92F01">
        <w:rPr>
          <w:rFonts w:ascii="StobiSerif Regular" w:hAnsi="StobiSerif Regular" w:cs="Calibri"/>
          <w:b/>
          <w:sz w:val="22"/>
          <w:szCs w:val="22"/>
          <w:lang w:val="sq-AL"/>
        </w:rPr>
        <w:t>9</w:t>
      </w:r>
    </w:p>
    <w:p w:rsidR="007075D1" w:rsidRPr="00C92F01" w:rsidRDefault="007075D1" w:rsidP="00024EAE">
      <w:pPr>
        <w:pStyle w:val="BodyTextIndent2"/>
        <w:ind w:left="-142" w:right="-85" w:firstLine="0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4823C2" w:rsidRPr="00075CFA" w:rsidRDefault="00F67952" w:rsidP="00075CFA">
      <w:pPr>
        <w:shd w:val="clear" w:color="auto" w:fill="FFFFFF"/>
        <w:ind w:right="-85" w:firstLine="720"/>
        <w:jc w:val="both"/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</w:pPr>
      <w:r w:rsidRPr="00F67952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>Në seksionin IV. Përshkrimi i punës në Agjencinë për Mbrojtjen e të Drejtës për Qasje të Lirë në Informatat Publike, në pikën 5. Sektori për Bashkëpunim, Transparencë dhe Arsim, 5.2. Departamenti për Bashkëpunim Ndërkombëtar dhe Projekte, pozicioni i punës me numër rendor 38. "Këshilltar për Bashkëpunim Ndërkombëtar" me kodin UPR 01 01 V01 000, në rubrikën Lloji i arsimit: fjalët "</w:t>
      </w:r>
      <w:r w:rsidR="00075CFA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 xml:space="preserve">Shkenca </w:t>
      </w:r>
      <w:r w:rsidRPr="00F67952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>Ekonomi</w:t>
      </w:r>
      <w:r w:rsidR="00075CFA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>ke</w:t>
      </w:r>
      <w:r w:rsidRPr="00F67952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 xml:space="preserve"> ose Shkenca Organizative dhe Menaxhim" zëvendësohen me fjalët " Shkenca </w:t>
      </w:r>
      <w:r w:rsidR="00075CFA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>të përgjithshme</w:t>
      </w:r>
      <w:r w:rsidRPr="00F67952">
        <w:rPr>
          <w:rFonts w:ascii="StobiSerif Regular" w:hAnsi="StobiSerif Regular" w:cs="Calibri"/>
          <w:noProof/>
          <w:snapToGrid w:val="0"/>
          <w:sz w:val="22"/>
          <w:szCs w:val="22"/>
          <w:lang w:val="sq-AL"/>
        </w:rPr>
        <w:t>”.</w:t>
      </w:r>
    </w:p>
    <w:p w:rsidR="00CA6C04" w:rsidRPr="00C92F01" w:rsidRDefault="00CA6C04" w:rsidP="00CA6C04">
      <w:pPr>
        <w:pStyle w:val="BodyTextIndent2"/>
        <w:ind w:left="-142" w:right="-85" w:firstLine="0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B85849" w:rsidRPr="00C92F01" w:rsidRDefault="00702DC4" w:rsidP="00CA6C04">
      <w:pPr>
        <w:pStyle w:val="BodyTextIndent2"/>
        <w:ind w:left="-142" w:right="-85" w:firstLine="0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sz w:val="22"/>
          <w:szCs w:val="22"/>
          <w:lang w:val="sq-AL"/>
        </w:rPr>
        <w:t>Neni</w:t>
      </w:r>
      <w:r w:rsidR="00B85849" w:rsidRPr="00C92F01">
        <w:rPr>
          <w:rFonts w:ascii="StobiSerif Regular" w:hAnsi="StobiSerif Regular" w:cs="Calibri"/>
          <w:b/>
          <w:sz w:val="22"/>
          <w:szCs w:val="22"/>
          <w:lang w:val="sq-AL"/>
        </w:rPr>
        <w:t xml:space="preserve"> </w:t>
      </w:r>
      <w:r w:rsidR="000C5D87" w:rsidRPr="00C92F01">
        <w:rPr>
          <w:rFonts w:ascii="StobiSerif Regular" w:hAnsi="StobiSerif Regular" w:cs="Calibri"/>
          <w:b/>
          <w:sz w:val="22"/>
          <w:szCs w:val="22"/>
          <w:lang w:val="sq-AL"/>
        </w:rPr>
        <w:t>10</w:t>
      </w:r>
    </w:p>
    <w:p w:rsidR="007075D1" w:rsidRPr="00C92F01" w:rsidRDefault="007075D1" w:rsidP="00CA6C04">
      <w:pPr>
        <w:pStyle w:val="BodyTextIndent2"/>
        <w:ind w:left="-142" w:right="-85" w:firstLine="0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075CFA" w:rsidRDefault="00075CFA" w:rsidP="00CA6C04">
      <w:pPr>
        <w:shd w:val="clear" w:color="auto" w:fill="FFFFFF"/>
        <w:ind w:right="-85" w:firstLine="720"/>
        <w:jc w:val="both"/>
        <w:rPr>
          <w:rFonts w:ascii="StobiSerif Regular" w:hAnsi="StobiSerif Regular" w:cs="Calibri"/>
          <w:sz w:val="22"/>
          <w:szCs w:val="22"/>
          <w:lang w:val="sq-AL"/>
        </w:rPr>
      </w:pPr>
      <w:r w:rsidRPr="00075CFA">
        <w:rPr>
          <w:rFonts w:ascii="StobiSerif Regular" w:hAnsi="StobiSerif Regular" w:cs="Calibri"/>
          <w:sz w:val="22"/>
          <w:szCs w:val="22"/>
          <w:lang w:val="sq-AL"/>
        </w:rPr>
        <w:t>Në përputhje me ndryshimet dhe plotësimet e bëra në tekstin integral të Rregullores për sistematizimin e vendeve të punës, janë duke u bërë ndryshime dhe plotësime në paraqitjen tabelare të vendeve të punës si pjesë përbërëse e Rregullores.</w:t>
      </w:r>
    </w:p>
    <w:p w:rsidR="003E3D63" w:rsidRPr="00C92F01" w:rsidRDefault="003E3D63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</w:p>
    <w:p w:rsidR="00CF4E94" w:rsidRPr="00C92F01" w:rsidRDefault="00702DC4" w:rsidP="00CA6C04">
      <w:pPr>
        <w:shd w:val="clear" w:color="auto" w:fill="FFFFFF"/>
        <w:ind w:right="-85"/>
        <w:jc w:val="center"/>
        <w:rPr>
          <w:rFonts w:ascii="StobiSerif Regular" w:hAnsi="StobiSerif Regular" w:cs="Calibri"/>
          <w:b/>
          <w:sz w:val="22"/>
          <w:szCs w:val="22"/>
          <w:lang w:val="sq-AL"/>
        </w:rPr>
      </w:pPr>
      <w:r w:rsidRPr="00C92F01">
        <w:rPr>
          <w:rFonts w:ascii="StobiSerif Regular" w:hAnsi="StobiSerif Regular" w:cs="Calibri"/>
          <w:b/>
          <w:sz w:val="22"/>
          <w:szCs w:val="22"/>
          <w:lang w:val="sq-AL"/>
        </w:rPr>
        <w:t>Neni</w:t>
      </w:r>
      <w:r w:rsidR="00402351" w:rsidRPr="00C92F01">
        <w:rPr>
          <w:rFonts w:ascii="StobiSerif Regular" w:hAnsi="StobiSerif Regular" w:cs="Calibri"/>
          <w:b/>
          <w:sz w:val="22"/>
          <w:szCs w:val="22"/>
          <w:lang w:val="sq-AL"/>
        </w:rPr>
        <w:t xml:space="preserve"> </w:t>
      </w:r>
      <w:r w:rsidR="006F2C37" w:rsidRPr="00C92F01">
        <w:rPr>
          <w:rFonts w:ascii="StobiSerif Regular" w:hAnsi="StobiSerif Regular" w:cs="Calibri"/>
          <w:b/>
          <w:sz w:val="22"/>
          <w:szCs w:val="22"/>
          <w:lang w:val="sq-AL"/>
        </w:rPr>
        <w:t>1</w:t>
      </w:r>
      <w:r w:rsidR="000C5D87" w:rsidRPr="00C92F01">
        <w:rPr>
          <w:rFonts w:ascii="StobiSerif Regular" w:hAnsi="StobiSerif Regular" w:cs="Calibri"/>
          <w:b/>
          <w:sz w:val="22"/>
          <w:szCs w:val="22"/>
          <w:lang w:val="sq-AL"/>
        </w:rPr>
        <w:t>1</w:t>
      </w:r>
    </w:p>
    <w:p w:rsidR="00075CFA" w:rsidRDefault="00075CFA" w:rsidP="00CA6C04">
      <w:pPr>
        <w:ind w:right="-85" w:firstLine="720"/>
        <w:jc w:val="both"/>
        <w:rPr>
          <w:rFonts w:ascii="StobiSerif Regular" w:hAnsi="StobiSerif Regular" w:cs="Calibri"/>
          <w:sz w:val="22"/>
          <w:szCs w:val="22"/>
          <w:lang w:val="sq-AL"/>
        </w:rPr>
      </w:pPr>
      <w:r w:rsidRPr="00075CFA">
        <w:rPr>
          <w:rFonts w:ascii="StobiSerif Regular" w:hAnsi="StobiSerif Regular" w:cs="Calibri"/>
          <w:sz w:val="22"/>
          <w:szCs w:val="22"/>
          <w:lang w:val="sq-AL"/>
        </w:rPr>
        <w:t xml:space="preserve">Kjo Rregullore hyn në fuqi në ditën e miratimit të saj dhe do të zbatohet pas miratimit nga </w:t>
      </w:r>
      <w:r w:rsidR="008569BC" w:rsidRPr="008569BC">
        <w:rPr>
          <w:rFonts w:ascii="StobiSerif Regular" w:hAnsi="StobiSerif Regular" w:cs="Calibri"/>
          <w:sz w:val="22"/>
          <w:szCs w:val="22"/>
          <w:lang w:val="sq-AL"/>
        </w:rPr>
        <w:t>Ministria e Administratës Publike</w:t>
      </w:r>
      <w:bookmarkStart w:id="0" w:name="_GoBack"/>
      <w:bookmarkEnd w:id="0"/>
      <w:r w:rsidRPr="00075CFA">
        <w:rPr>
          <w:rFonts w:ascii="StobiSerif Regular" w:hAnsi="StobiSerif Regular" w:cs="Calibri"/>
          <w:sz w:val="22"/>
          <w:szCs w:val="22"/>
          <w:lang w:val="sq-AL"/>
        </w:rPr>
        <w:t>.</w:t>
      </w:r>
    </w:p>
    <w:p w:rsidR="003E3D63" w:rsidRPr="00C92F01" w:rsidRDefault="003E3D63" w:rsidP="004823C2">
      <w:pPr>
        <w:jc w:val="right"/>
        <w:rPr>
          <w:rFonts w:ascii="StobiSerif Regular" w:hAnsi="StobiSerif Regular"/>
          <w:sz w:val="22"/>
          <w:szCs w:val="22"/>
          <w:lang w:val="sq-AL"/>
        </w:rPr>
      </w:pPr>
    </w:p>
    <w:p w:rsidR="003E3D63" w:rsidRPr="00C92F01" w:rsidRDefault="003E3D63" w:rsidP="004823C2">
      <w:pPr>
        <w:jc w:val="right"/>
        <w:rPr>
          <w:rFonts w:ascii="StobiSerif Regular" w:hAnsi="StobiSerif Regular"/>
          <w:sz w:val="22"/>
          <w:szCs w:val="22"/>
          <w:lang w:val="sq-AL"/>
        </w:rPr>
      </w:pPr>
    </w:p>
    <w:p w:rsidR="004C1893" w:rsidRPr="00C92F01" w:rsidRDefault="00075CFA" w:rsidP="00D62712">
      <w:pPr>
        <w:spacing w:after="120"/>
        <w:ind w:left="5041" w:firstLine="720"/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sq-AL"/>
        </w:rPr>
        <w:t>Drejtoreshë</w:t>
      </w:r>
      <w:r w:rsidR="004C1893" w:rsidRPr="00C92F01">
        <w:rPr>
          <w:rFonts w:ascii="StobiSerif Regular" w:hAnsi="StobiSerif Regular"/>
          <w:b/>
          <w:sz w:val="22"/>
          <w:szCs w:val="22"/>
          <w:lang w:val="sq-AL"/>
        </w:rPr>
        <w:t>,</w:t>
      </w:r>
    </w:p>
    <w:p w:rsidR="00E65390" w:rsidRPr="00C92F01" w:rsidRDefault="00AC518C" w:rsidP="001B07AA">
      <w:pPr>
        <w:ind w:left="5760" w:firstLine="720"/>
        <w:rPr>
          <w:rFonts w:ascii="StobiSerif Regular" w:hAnsi="StobiSerif Regular"/>
          <w:b/>
          <w:sz w:val="22"/>
          <w:szCs w:val="22"/>
          <w:lang w:val="sq-AL"/>
        </w:rPr>
      </w:pPr>
      <w:r w:rsidRPr="00C92F01">
        <w:rPr>
          <w:rFonts w:ascii="StobiSerif Regular" w:hAnsi="StobiSerif Regular"/>
          <w:b/>
          <w:sz w:val="22"/>
          <w:szCs w:val="22"/>
          <w:lang w:val="sq-AL"/>
        </w:rPr>
        <w:t xml:space="preserve"> </w:t>
      </w:r>
      <w:r w:rsidR="00D62712" w:rsidRPr="00C92F01">
        <w:rPr>
          <w:rFonts w:ascii="StobiSerif Regular" w:hAnsi="StobiSerif Regular"/>
          <w:b/>
          <w:sz w:val="22"/>
          <w:szCs w:val="22"/>
          <w:lang w:val="sq-AL"/>
        </w:rPr>
        <w:t xml:space="preserve"> </w:t>
      </w:r>
      <w:r w:rsidR="00E65390" w:rsidRPr="00C92F01">
        <w:rPr>
          <w:rFonts w:ascii="StobiSerif Regular" w:hAnsi="StobiSerif Regular"/>
          <w:b/>
          <w:sz w:val="22"/>
          <w:szCs w:val="22"/>
          <w:lang w:val="sq-AL"/>
        </w:rPr>
        <w:t xml:space="preserve">Пламенка Бојчева </w:t>
      </w:r>
    </w:p>
    <w:sectPr w:rsidR="00E65390" w:rsidRPr="00C92F01" w:rsidSect="003E3D63">
      <w:footerReference w:type="even" r:id="rId8"/>
      <w:footerReference w:type="default" r:id="rId9"/>
      <w:pgSz w:w="11906" w:h="16838"/>
      <w:pgMar w:top="1843" w:right="1286" w:bottom="5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A1" w:rsidRDefault="009568A1">
      <w:r>
        <w:separator/>
      </w:r>
    </w:p>
  </w:endnote>
  <w:endnote w:type="continuationSeparator" w:id="0">
    <w:p w:rsidR="009568A1" w:rsidRDefault="0095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51" w:rsidRDefault="00002F51" w:rsidP="008270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F51" w:rsidRDefault="00002F51" w:rsidP="00141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51" w:rsidRDefault="00002F51" w:rsidP="008270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9BC">
      <w:rPr>
        <w:rStyle w:val="PageNumber"/>
        <w:noProof/>
      </w:rPr>
      <w:t>6</w:t>
    </w:r>
    <w:r>
      <w:rPr>
        <w:rStyle w:val="PageNumber"/>
      </w:rPr>
      <w:fldChar w:fldCharType="end"/>
    </w:r>
  </w:p>
  <w:p w:rsidR="00002F51" w:rsidRDefault="00002F51" w:rsidP="00141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A1" w:rsidRDefault="009568A1">
      <w:r>
        <w:separator/>
      </w:r>
    </w:p>
  </w:footnote>
  <w:footnote w:type="continuationSeparator" w:id="0">
    <w:p w:rsidR="009568A1" w:rsidRDefault="0095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609"/>
    <w:multiLevelType w:val="multilevel"/>
    <w:tmpl w:val="7C869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79202A"/>
    <w:multiLevelType w:val="multilevel"/>
    <w:tmpl w:val="A092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0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5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0" w:hanging="1800"/>
      </w:pPr>
      <w:rPr>
        <w:rFonts w:cs="Times New Roman" w:hint="default"/>
      </w:rPr>
    </w:lvl>
  </w:abstractNum>
  <w:abstractNum w:abstractNumId="2" w15:restartNumberingAfterBreak="0">
    <w:nsid w:val="176248F7"/>
    <w:multiLevelType w:val="hybridMultilevel"/>
    <w:tmpl w:val="FDC2A20E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728F"/>
    <w:multiLevelType w:val="multilevel"/>
    <w:tmpl w:val="11A8DC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0848DA"/>
    <w:multiLevelType w:val="hybridMultilevel"/>
    <w:tmpl w:val="52A4F8FC"/>
    <w:lvl w:ilvl="0" w:tplc="8CDC59B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D54AA"/>
    <w:multiLevelType w:val="multilevel"/>
    <w:tmpl w:val="9A1CC6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210878"/>
    <w:multiLevelType w:val="multilevel"/>
    <w:tmpl w:val="0D98CE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1E16831"/>
    <w:multiLevelType w:val="hybridMultilevel"/>
    <w:tmpl w:val="91B69986"/>
    <w:lvl w:ilvl="0" w:tplc="EA3EE8F2">
      <w:start w:val="1"/>
      <w:numFmt w:val="bullet"/>
      <w:lvlText w:val="-"/>
      <w:lvlJc w:val="left"/>
      <w:pPr>
        <w:ind w:left="144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A05"/>
    <w:multiLevelType w:val="multilevel"/>
    <w:tmpl w:val="1C565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5CF2D39"/>
    <w:multiLevelType w:val="hybridMultilevel"/>
    <w:tmpl w:val="35B01054"/>
    <w:lvl w:ilvl="0" w:tplc="8CDC59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A109B"/>
    <w:multiLevelType w:val="multilevel"/>
    <w:tmpl w:val="98206F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02D79EF"/>
    <w:multiLevelType w:val="multilevel"/>
    <w:tmpl w:val="229C25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0A1520B"/>
    <w:multiLevelType w:val="hybridMultilevel"/>
    <w:tmpl w:val="22BA931C"/>
    <w:lvl w:ilvl="0" w:tplc="8CDC59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9BE"/>
    <w:multiLevelType w:val="hybridMultilevel"/>
    <w:tmpl w:val="3AFAD5BE"/>
    <w:lvl w:ilvl="0" w:tplc="8CDC59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0D65"/>
    <w:multiLevelType w:val="hybridMultilevel"/>
    <w:tmpl w:val="BD42262A"/>
    <w:lvl w:ilvl="0" w:tplc="BF84D8F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05A"/>
    <w:multiLevelType w:val="hybridMultilevel"/>
    <w:tmpl w:val="E52ED7D2"/>
    <w:lvl w:ilvl="0" w:tplc="1B724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5049C"/>
    <w:multiLevelType w:val="multilevel"/>
    <w:tmpl w:val="F2E27AE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212354D"/>
    <w:multiLevelType w:val="hybridMultilevel"/>
    <w:tmpl w:val="02C22600"/>
    <w:lvl w:ilvl="0" w:tplc="EA3EE8F2">
      <w:start w:val="1"/>
      <w:numFmt w:val="bullet"/>
      <w:lvlText w:val="-"/>
      <w:lvlJc w:val="left"/>
      <w:pPr>
        <w:ind w:left="1146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DD3E7B"/>
    <w:multiLevelType w:val="hybridMultilevel"/>
    <w:tmpl w:val="4C4EDCBA"/>
    <w:lvl w:ilvl="0" w:tplc="81A88F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C7A78"/>
    <w:multiLevelType w:val="multilevel"/>
    <w:tmpl w:val="2F60C2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5A953E3B"/>
    <w:multiLevelType w:val="hybridMultilevel"/>
    <w:tmpl w:val="15F2545C"/>
    <w:lvl w:ilvl="0" w:tplc="8CDC59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15777"/>
    <w:multiLevelType w:val="hybridMultilevel"/>
    <w:tmpl w:val="2B6C5A16"/>
    <w:lvl w:ilvl="0" w:tplc="8CDC59B8">
      <w:start w:val="1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611E0A50"/>
    <w:multiLevelType w:val="hybridMultilevel"/>
    <w:tmpl w:val="A5ECCAD8"/>
    <w:lvl w:ilvl="0" w:tplc="B60A1D0C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0516A"/>
    <w:multiLevelType w:val="hybridMultilevel"/>
    <w:tmpl w:val="E4AC3E9E"/>
    <w:lvl w:ilvl="0" w:tplc="3122654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0346"/>
    <w:multiLevelType w:val="hybridMultilevel"/>
    <w:tmpl w:val="AAF89DFE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125E1"/>
    <w:multiLevelType w:val="multilevel"/>
    <w:tmpl w:val="CD12DA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9BC26B7"/>
    <w:multiLevelType w:val="multilevel"/>
    <w:tmpl w:val="03FE9A0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E9D408C"/>
    <w:multiLevelType w:val="hybridMultilevel"/>
    <w:tmpl w:val="6778CDC0"/>
    <w:lvl w:ilvl="0" w:tplc="67A6C296">
      <w:numFmt w:val="bullet"/>
      <w:lvlText w:val="-"/>
      <w:lvlJc w:val="left"/>
      <w:pPr>
        <w:ind w:left="388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8" w15:restartNumberingAfterBreak="0">
    <w:nsid w:val="6FD34FA7"/>
    <w:multiLevelType w:val="hybridMultilevel"/>
    <w:tmpl w:val="E1BC8048"/>
    <w:lvl w:ilvl="0" w:tplc="08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38179F4"/>
    <w:multiLevelType w:val="hybridMultilevel"/>
    <w:tmpl w:val="9CFC1A52"/>
    <w:lvl w:ilvl="0" w:tplc="8CDC59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12937"/>
    <w:multiLevelType w:val="multilevel"/>
    <w:tmpl w:val="2FE2381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E7B0A02"/>
    <w:multiLevelType w:val="multilevel"/>
    <w:tmpl w:val="398AD1A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30"/>
  </w:num>
  <w:num w:numId="5">
    <w:abstractNumId w:val="3"/>
  </w:num>
  <w:num w:numId="6">
    <w:abstractNumId w:val="2"/>
  </w:num>
  <w:num w:numId="7">
    <w:abstractNumId w:val="6"/>
  </w:num>
  <w:num w:numId="8">
    <w:abstractNumId w:val="19"/>
  </w:num>
  <w:num w:numId="9">
    <w:abstractNumId w:val="1"/>
  </w:num>
  <w:num w:numId="10">
    <w:abstractNumId w:val="11"/>
  </w:num>
  <w:num w:numId="11">
    <w:abstractNumId w:val="8"/>
  </w:num>
  <w:num w:numId="12">
    <w:abstractNumId w:val="26"/>
  </w:num>
  <w:num w:numId="13">
    <w:abstractNumId w:val="10"/>
  </w:num>
  <w:num w:numId="14">
    <w:abstractNumId w:val="5"/>
  </w:num>
  <w:num w:numId="15">
    <w:abstractNumId w:val="16"/>
  </w:num>
  <w:num w:numId="16">
    <w:abstractNumId w:val="17"/>
  </w:num>
  <w:num w:numId="17">
    <w:abstractNumId w:val="28"/>
  </w:num>
  <w:num w:numId="18">
    <w:abstractNumId w:val="24"/>
  </w:num>
  <w:num w:numId="19">
    <w:abstractNumId w:val="7"/>
  </w:num>
  <w:num w:numId="20">
    <w:abstractNumId w:val="9"/>
  </w:num>
  <w:num w:numId="21">
    <w:abstractNumId w:val="12"/>
  </w:num>
  <w:num w:numId="22">
    <w:abstractNumId w:val="29"/>
  </w:num>
  <w:num w:numId="23">
    <w:abstractNumId w:val="13"/>
  </w:num>
  <w:num w:numId="24">
    <w:abstractNumId w:val="15"/>
  </w:num>
  <w:num w:numId="25">
    <w:abstractNumId w:val="21"/>
  </w:num>
  <w:num w:numId="26">
    <w:abstractNumId w:val="20"/>
  </w:num>
  <w:num w:numId="27">
    <w:abstractNumId w:val="18"/>
  </w:num>
  <w:num w:numId="28">
    <w:abstractNumId w:val="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86"/>
    <w:rsid w:val="00002F51"/>
    <w:rsid w:val="0000680D"/>
    <w:rsid w:val="000141E7"/>
    <w:rsid w:val="000209D2"/>
    <w:rsid w:val="00022C83"/>
    <w:rsid w:val="00024EAE"/>
    <w:rsid w:val="0003338F"/>
    <w:rsid w:val="00062B8B"/>
    <w:rsid w:val="000652FE"/>
    <w:rsid w:val="00066FC7"/>
    <w:rsid w:val="0007067C"/>
    <w:rsid w:val="00072D97"/>
    <w:rsid w:val="0007503E"/>
    <w:rsid w:val="00075CFA"/>
    <w:rsid w:val="00077412"/>
    <w:rsid w:val="000913DB"/>
    <w:rsid w:val="00091ABD"/>
    <w:rsid w:val="000A1943"/>
    <w:rsid w:val="000A61E7"/>
    <w:rsid w:val="000B4E00"/>
    <w:rsid w:val="000C5D87"/>
    <w:rsid w:val="000D552F"/>
    <w:rsid w:val="000F0A8E"/>
    <w:rsid w:val="000F70D9"/>
    <w:rsid w:val="00102494"/>
    <w:rsid w:val="00103202"/>
    <w:rsid w:val="00103485"/>
    <w:rsid w:val="001064B5"/>
    <w:rsid w:val="00113D38"/>
    <w:rsid w:val="00114B8A"/>
    <w:rsid w:val="00131772"/>
    <w:rsid w:val="00136EE4"/>
    <w:rsid w:val="0014199F"/>
    <w:rsid w:val="0014744A"/>
    <w:rsid w:val="001519E7"/>
    <w:rsid w:val="00165137"/>
    <w:rsid w:val="0017335E"/>
    <w:rsid w:val="00187A9F"/>
    <w:rsid w:val="0019157A"/>
    <w:rsid w:val="00195E9A"/>
    <w:rsid w:val="001A0A86"/>
    <w:rsid w:val="001B07AA"/>
    <w:rsid w:val="001B1F02"/>
    <w:rsid w:val="001C0CD7"/>
    <w:rsid w:val="001D4DF9"/>
    <w:rsid w:val="001E07C7"/>
    <w:rsid w:val="001F5256"/>
    <w:rsid w:val="002035C4"/>
    <w:rsid w:val="0020722F"/>
    <w:rsid w:val="0021162B"/>
    <w:rsid w:val="00211944"/>
    <w:rsid w:val="00212429"/>
    <w:rsid w:val="00214836"/>
    <w:rsid w:val="002168E5"/>
    <w:rsid w:val="00217A7A"/>
    <w:rsid w:val="00223A46"/>
    <w:rsid w:val="00225F1C"/>
    <w:rsid w:val="00231275"/>
    <w:rsid w:val="002476EB"/>
    <w:rsid w:val="00247E2C"/>
    <w:rsid w:val="002639E1"/>
    <w:rsid w:val="00274BB0"/>
    <w:rsid w:val="00277D37"/>
    <w:rsid w:val="00283AC3"/>
    <w:rsid w:val="00290CD7"/>
    <w:rsid w:val="00292C02"/>
    <w:rsid w:val="002972C5"/>
    <w:rsid w:val="002A4780"/>
    <w:rsid w:val="002A520C"/>
    <w:rsid w:val="002A603A"/>
    <w:rsid w:val="002A6471"/>
    <w:rsid w:val="002A6A7C"/>
    <w:rsid w:val="002B77C7"/>
    <w:rsid w:val="002C1228"/>
    <w:rsid w:val="002C4B7D"/>
    <w:rsid w:val="002D27A4"/>
    <w:rsid w:val="002D2986"/>
    <w:rsid w:val="002F1274"/>
    <w:rsid w:val="00305A8A"/>
    <w:rsid w:val="00313FC0"/>
    <w:rsid w:val="0032372C"/>
    <w:rsid w:val="00331124"/>
    <w:rsid w:val="00344DDD"/>
    <w:rsid w:val="0036655E"/>
    <w:rsid w:val="003744D8"/>
    <w:rsid w:val="00375046"/>
    <w:rsid w:val="003767ED"/>
    <w:rsid w:val="003852A0"/>
    <w:rsid w:val="003857E4"/>
    <w:rsid w:val="0038731E"/>
    <w:rsid w:val="003C67EE"/>
    <w:rsid w:val="003D43EA"/>
    <w:rsid w:val="003D7F59"/>
    <w:rsid w:val="003E15A4"/>
    <w:rsid w:val="003E3D63"/>
    <w:rsid w:val="003F6C81"/>
    <w:rsid w:val="00402351"/>
    <w:rsid w:val="004101BB"/>
    <w:rsid w:val="00412A64"/>
    <w:rsid w:val="00440C9C"/>
    <w:rsid w:val="0044106A"/>
    <w:rsid w:val="004412D5"/>
    <w:rsid w:val="004476E5"/>
    <w:rsid w:val="00455578"/>
    <w:rsid w:val="004567D7"/>
    <w:rsid w:val="00456DE5"/>
    <w:rsid w:val="00470A16"/>
    <w:rsid w:val="00470D53"/>
    <w:rsid w:val="00473240"/>
    <w:rsid w:val="00473723"/>
    <w:rsid w:val="004823C2"/>
    <w:rsid w:val="0049617F"/>
    <w:rsid w:val="004A11FB"/>
    <w:rsid w:val="004A4C38"/>
    <w:rsid w:val="004A6DB7"/>
    <w:rsid w:val="004A726A"/>
    <w:rsid w:val="004B1A5B"/>
    <w:rsid w:val="004B4E74"/>
    <w:rsid w:val="004B54D1"/>
    <w:rsid w:val="004B609C"/>
    <w:rsid w:val="004C1893"/>
    <w:rsid w:val="004D2026"/>
    <w:rsid w:val="004E5606"/>
    <w:rsid w:val="004F4BB2"/>
    <w:rsid w:val="004F6001"/>
    <w:rsid w:val="005277BC"/>
    <w:rsid w:val="00527DB6"/>
    <w:rsid w:val="005323AF"/>
    <w:rsid w:val="0053311F"/>
    <w:rsid w:val="005529BF"/>
    <w:rsid w:val="00552C01"/>
    <w:rsid w:val="00562829"/>
    <w:rsid w:val="00571935"/>
    <w:rsid w:val="005740BF"/>
    <w:rsid w:val="0058143D"/>
    <w:rsid w:val="005912FA"/>
    <w:rsid w:val="0059220E"/>
    <w:rsid w:val="00592601"/>
    <w:rsid w:val="005B7B2E"/>
    <w:rsid w:val="005C4E48"/>
    <w:rsid w:val="005D5D40"/>
    <w:rsid w:val="005E0D5E"/>
    <w:rsid w:val="00601E47"/>
    <w:rsid w:val="00604AE0"/>
    <w:rsid w:val="00612167"/>
    <w:rsid w:val="0062267E"/>
    <w:rsid w:val="006365C2"/>
    <w:rsid w:val="006378DF"/>
    <w:rsid w:val="00663CEF"/>
    <w:rsid w:val="00664BEE"/>
    <w:rsid w:val="00666A13"/>
    <w:rsid w:val="00677AA5"/>
    <w:rsid w:val="00682DAB"/>
    <w:rsid w:val="00692B02"/>
    <w:rsid w:val="006958B0"/>
    <w:rsid w:val="006A4CCA"/>
    <w:rsid w:val="006B013B"/>
    <w:rsid w:val="006C0CAD"/>
    <w:rsid w:val="006D0A13"/>
    <w:rsid w:val="006D4D4F"/>
    <w:rsid w:val="006F16C5"/>
    <w:rsid w:val="006F2453"/>
    <w:rsid w:val="006F2C37"/>
    <w:rsid w:val="00702319"/>
    <w:rsid w:val="00702D12"/>
    <w:rsid w:val="00702DC4"/>
    <w:rsid w:val="007075D1"/>
    <w:rsid w:val="007101A6"/>
    <w:rsid w:val="00712570"/>
    <w:rsid w:val="00731AC9"/>
    <w:rsid w:val="00734941"/>
    <w:rsid w:val="00736597"/>
    <w:rsid w:val="00736E1E"/>
    <w:rsid w:val="00746862"/>
    <w:rsid w:val="007561F8"/>
    <w:rsid w:val="007571A2"/>
    <w:rsid w:val="00761DB9"/>
    <w:rsid w:val="00761F84"/>
    <w:rsid w:val="00762115"/>
    <w:rsid w:val="007650E2"/>
    <w:rsid w:val="00772CE9"/>
    <w:rsid w:val="00774D6B"/>
    <w:rsid w:val="0077551C"/>
    <w:rsid w:val="00777DF0"/>
    <w:rsid w:val="00790871"/>
    <w:rsid w:val="0079229B"/>
    <w:rsid w:val="007970E9"/>
    <w:rsid w:val="007A3F88"/>
    <w:rsid w:val="007A599E"/>
    <w:rsid w:val="007A77D7"/>
    <w:rsid w:val="007C6641"/>
    <w:rsid w:val="007D3D10"/>
    <w:rsid w:val="007E30C1"/>
    <w:rsid w:val="007E4AA9"/>
    <w:rsid w:val="007E64E8"/>
    <w:rsid w:val="007E7F83"/>
    <w:rsid w:val="007F0A35"/>
    <w:rsid w:val="007F7A93"/>
    <w:rsid w:val="00816A49"/>
    <w:rsid w:val="00822F72"/>
    <w:rsid w:val="008270DD"/>
    <w:rsid w:val="00832A39"/>
    <w:rsid w:val="00836A8D"/>
    <w:rsid w:val="00842036"/>
    <w:rsid w:val="00850038"/>
    <w:rsid w:val="00852075"/>
    <w:rsid w:val="0085219D"/>
    <w:rsid w:val="00853870"/>
    <w:rsid w:val="008569BC"/>
    <w:rsid w:val="00864B54"/>
    <w:rsid w:val="00871E6B"/>
    <w:rsid w:val="00875BEF"/>
    <w:rsid w:val="00880DF6"/>
    <w:rsid w:val="0089468A"/>
    <w:rsid w:val="008973CC"/>
    <w:rsid w:val="008A5E14"/>
    <w:rsid w:val="008B63E5"/>
    <w:rsid w:val="008C2CDC"/>
    <w:rsid w:val="008C46DF"/>
    <w:rsid w:val="008C7001"/>
    <w:rsid w:val="008D10F0"/>
    <w:rsid w:val="008D3D56"/>
    <w:rsid w:val="008F0717"/>
    <w:rsid w:val="008F5B27"/>
    <w:rsid w:val="00901A09"/>
    <w:rsid w:val="009140A7"/>
    <w:rsid w:val="00916578"/>
    <w:rsid w:val="009262AD"/>
    <w:rsid w:val="00927FA1"/>
    <w:rsid w:val="00933BE3"/>
    <w:rsid w:val="009340C5"/>
    <w:rsid w:val="009422B9"/>
    <w:rsid w:val="009568A1"/>
    <w:rsid w:val="00962641"/>
    <w:rsid w:val="009635CD"/>
    <w:rsid w:val="009641D7"/>
    <w:rsid w:val="00965406"/>
    <w:rsid w:val="009860D7"/>
    <w:rsid w:val="009931AD"/>
    <w:rsid w:val="00994550"/>
    <w:rsid w:val="00995D0A"/>
    <w:rsid w:val="00996731"/>
    <w:rsid w:val="009A08A5"/>
    <w:rsid w:val="009A5406"/>
    <w:rsid w:val="009B0872"/>
    <w:rsid w:val="009B7B4D"/>
    <w:rsid w:val="009B7FA9"/>
    <w:rsid w:val="009C18D8"/>
    <w:rsid w:val="009C272B"/>
    <w:rsid w:val="009C5689"/>
    <w:rsid w:val="009D02C9"/>
    <w:rsid w:val="009D69DB"/>
    <w:rsid w:val="009E0F48"/>
    <w:rsid w:val="009F65B5"/>
    <w:rsid w:val="009F6FF0"/>
    <w:rsid w:val="009F7C5D"/>
    <w:rsid w:val="009F7D1F"/>
    <w:rsid w:val="00A01359"/>
    <w:rsid w:val="00A14AE0"/>
    <w:rsid w:val="00A16400"/>
    <w:rsid w:val="00A246A4"/>
    <w:rsid w:val="00A3541E"/>
    <w:rsid w:val="00A43A2D"/>
    <w:rsid w:val="00A77D56"/>
    <w:rsid w:val="00A879D4"/>
    <w:rsid w:val="00AA2C7D"/>
    <w:rsid w:val="00AB56EF"/>
    <w:rsid w:val="00AB5C70"/>
    <w:rsid w:val="00AC24C6"/>
    <w:rsid w:val="00AC518C"/>
    <w:rsid w:val="00AD0887"/>
    <w:rsid w:val="00AD365A"/>
    <w:rsid w:val="00AE0A68"/>
    <w:rsid w:val="00AE2B29"/>
    <w:rsid w:val="00AF3A04"/>
    <w:rsid w:val="00B025F9"/>
    <w:rsid w:val="00B10C37"/>
    <w:rsid w:val="00B2088D"/>
    <w:rsid w:val="00B20D14"/>
    <w:rsid w:val="00B210ED"/>
    <w:rsid w:val="00B25688"/>
    <w:rsid w:val="00B3416F"/>
    <w:rsid w:val="00B345C9"/>
    <w:rsid w:val="00B52C81"/>
    <w:rsid w:val="00B6737A"/>
    <w:rsid w:val="00B75291"/>
    <w:rsid w:val="00B837A7"/>
    <w:rsid w:val="00B85849"/>
    <w:rsid w:val="00BA37F6"/>
    <w:rsid w:val="00BA6513"/>
    <w:rsid w:val="00BB51E7"/>
    <w:rsid w:val="00BC505F"/>
    <w:rsid w:val="00BD62B5"/>
    <w:rsid w:val="00BE3FF5"/>
    <w:rsid w:val="00BE6ACE"/>
    <w:rsid w:val="00BF1034"/>
    <w:rsid w:val="00C26D85"/>
    <w:rsid w:val="00C27A1C"/>
    <w:rsid w:val="00C414E0"/>
    <w:rsid w:val="00C57B33"/>
    <w:rsid w:val="00C639B7"/>
    <w:rsid w:val="00C808CF"/>
    <w:rsid w:val="00C814DA"/>
    <w:rsid w:val="00C835DE"/>
    <w:rsid w:val="00C861A2"/>
    <w:rsid w:val="00C8622B"/>
    <w:rsid w:val="00C92F01"/>
    <w:rsid w:val="00C94C33"/>
    <w:rsid w:val="00CA2491"/>
    <w:rsid w:val="00CA37F3"/>
    <w:rsid w:val="00CA6C04"/>
    <w:rsid w:val="00CA74C6"/>
    <w:rsid w:val="00CD12C7"/>
    <w:rsid w:val="00CD45B4"/>
    <w:rsid w:val="00CD4916"/>
    <w:rsid w:val="00CD4CC7"/>
    <w:rsid w:val="00CD5FC4"/>
    <w:rsid w:val="00CF23E7"/>
    <w:rsid w:val="00CF4E94"/>
    <w:rsid w:val="00D05839"/>
    <w:rsid w:val="00D05AEB"/>
    <w:rsid w:val="00D26149"/>
    <w:rsid w:val="00D34526"/>
    <w:rsid w:val="00D37D13"/>
    <w:rsid w:val="00D429BC"/>
    <w:rsid w:val="00D513E2"/>
    <w:rsid w:val="00D531C7"/>
    <w:rsid w:val="00D62712"/>
    <w:rsid w:val="00D628AC"/>
    <w:rsid w:val="00D6414A"/>
    <w:rsid w:val="00D64F7E"/>
    <w:rsid w:val="00D65E34"/>
    <w:rsid w:val="00D766DB"/>
    <w:rsid w:val="00D80E85"/>
    <w:rsid w:val="00D81FFC"/>
    <w:rsid w:val="00DA15EB"/>
    <w:rsid w:val="00DC0B5C"/>
    <w:rsid w:val="00DC2AB4"/>
    <w:rsid w:val="00DD53D5"/>
    <w:rsid w:val="00DE1ED3"/>
    <w:rsid w:val="00DF563B"/>
    <w:rsid w:val="00E012EA"/>
    <w:rsid w:val="00E05061"/>
    <w:rsid w:val="00E06C37"/>
    <w:rsid w:val="00E14A47"/>
    <w:rsid w:val="00E269DB"/>
    <w:rsid w:val="00E30249"/>
    <w:rsid w:val="00E40F59"/>
    <w:rsid w:val="00E475F7"/>
    <w:rsid w:val="00E51D7A"/>
    <w:rsid w:val="00E51F0F"/>
    <w:rsid w:val="00E65390"/>
    <w:rsid w:val="00E83E68"/>
    <w:rsid w:val="00E840F3"/>
    <w:rsid w:val="00E84B8B"/>
    <w:rsid w:val="00E9586C"/>
    <w:rsid w:val="00EA05AD"/>
    <w:rsid w:val="00EB7852"/>
    <w:rsid w:val="00EC1C66"/>
    <w:rsid w:val="00EC4623"/>
    <w:rsid w:val="00ED6103"/>
    <w:rsid w:val="00ED7428"/>
    <w:rsid w:val="00EE682E"/>
    <w:rsid w:val="00EF2E3C"/>
    <w:rsid w:val="00F0153F"/>
    <w:rsid w:val="00F05C30"/>
    <w:rsid w:val="00F109ED"/>
    <w:rsid w:val="00F13DD9"/>
    <w:rsid w:val="00F1421B"/>
    <w:rsid w:val="00F17AA0"/>
    <w:rsid w:val="00F24D8A"/>
    <w:rsid w:val="00F26E9B"/>
    <w:rsid w:val="00F2758C"/>
    <w:rsid w:val="00F34979"/>
    <w:rsid w:val="00F44A10"/>
    <w:rsid w:val="00F56168"/>
    <w:rsid w:val="00F67952"/>
    <w:rsid w:val="00F80873"/>
    <w:rsid w:val="00F8090C"/>
    <w:rsid w:val="00F9599A"/>
    <w:rsid w:val="00FA35FF"/>
    <w:rsid w:val="00FB4952"/>
    <w:rsid w:val="00FC5302"/>
    <w:rsid w:val="00FC6194"/>
    <w:rsid w:val="00FD0EBD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FEF1A-B5A2-4A43-978D-6FBA9CD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2035C4"/>
    <w:pPr>
      <w:keepNext/>
      <w:widowControl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Arial" w:eastAsia="Calibri" w:hAnsi="Arial" w:cs="Arial"/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D2986"/>
    <w:pPr>
      <w:ind w:left="720"/>
      <w:contextualSpacing/>
    </w:pPr>
    <w:rPr>
      <w:rFonts w:eastAsia="Calibri"/>
    </w:rPr>
  </w:style>
  <w:style w:type="paragraph" w:customStyle="1" w:styleId="WW-ListBullet">
    <w:name w:val="WW-List Bullet"/>
    <w:basedOn w:val="Normal"/>
    <w:rsid w:val="009641D7"/>
    <w:pPr>
      <w:suppressAutoHyphens/>
      <w:spacing w:after="120"/>
      <w:jc w:val="both"/>
    </w:pPr>
    <w:rPr>
      <w:rFonts w:eastAsia="Calibri"/>
      <w:sz w:val="20"/>
      <w:szCs w:val="20"/>
      <w:lang w:val="mk-MK"/>
    </w:rPr>
  </w:style>
  <w:style w:type="character" w:customStyle="1" w:styleId="Heading2Char">
    <w:name w:val="Heading 2 Char"/>
    <w:link w:val="Heading2"/>
    <w:locked/>
    <w:rsid w:val="002035C4"/>
    <w:rPr>
      <w:rFonts w:ascii="Arial" w:eastAsia="Calibri" w:hAnsi="Arial" w:cs="Arial"/>
      <w:b/>
      <w:bCs/>
      <w:sz w:val="24"/>
      <w:szCs w:val="24"/>
      <w:lang w:val="en-US" w:eastAsia="en-GB" w:bidi="ar-SA"/>
    </w:rPr>
  </w:style>
  <w:style w:type="paragraph" w:styleId="Footer">
    <w:name w:val="footer"/>
    <w:basedOn w:val="Normal"/>
    <w:rsid w:val="001419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199F"/>
  </w:style>
  <w:style w:type="paragraph" w:styleId="Header">
    <w:name w:val="header"/>
    <w:basedOn w:val="Normal"/>
    <w:rsid w:val="00AC24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1E6B"/>
    <w:rPr>
      <w:rFonts w:ascii="Tahoma" w:hAnsi="Tahoma" w:cs="Tahoma"/>
      <w:sz w:val="16"/>
      <w:szCs w:val="16"/>
    </w:rPr>
  </w:style>
  <w:style w:type="paragraph" w:customStyle="1" w:styleId="clen">
    <w:name w:val="clen"/>
    <w:basedOn w:val="Normal"/>
    <w:next w:val="Normal"/>
    <w:link w:val="clenChar"/>
    <w:autoRedefine/>
    <w:rsid w:val="00E012EA"/>
    <w:pPr>
      <w:keepNext/>
      <w:tabs>
        <w:tab w:val="left" w:pos="720"/>
      </w:tabs>
      <w:autoSpaceDE w:val="0"/>
      <w:autoSpaceDN w:val="0"/>
      <w:adjustRightInd w:val="0"/>
      <w:spacing w:after="120"/>
      <w:ind w:left="-142" w:right="-86"/>
      <w:jc w:val="center"/>
    </w:pPr>
    <w:rPr>
      <w:rFonts w:ascii="StobiSerif Regular" w:eastAsia="Calibri" w:hAnsi="StobiSerif Regular" w:cs="Calibri"/>
      <w:b/>
      <w:sz w:val="22"/>
      <w:szCs w:val="22"/>
      <w:lang w:val="mk-MK"/>
    </w:rPr>
  </w:style>
  <w:style w:type="character" w:customStyle="1" w:styleId="clenChar">
    <w:name w:val="clen Char"/>
    <w:link w:val="clen"/>
    <w:locked/>
    <w:rsid w:val="00E012EA"/>
    <w:rPr>
      <w:rFonts w:ascii="StobiSerif Regular" w:eastAsia="Calibri" w:hAnsi="StobiSerif Regular" w:cs="Calibri"/>
      <w:b/>
      <w:sz w:val="22"/>
      <w:szCs w:val="22"/>
      <w:lang w:val="mk-MK" w:eastAsia="en-GB"/>
    </w:rPr>
  </w:style>
  <w:style w:type="paragraph" w:styleId="BodyTextIndent2">
    <w:name w:val="Body Text Indent 2"/>
    <w:basedOn w:val="Normal"/>
    <w:link w:val="BodyTextIndent2Char"/>
    <w:rsid w:val="00BB51E7"/>
    <w:pPr>
      <w:ind w:firstLine="720"/>
      <w:jc w:val="both"/>
    </w:pPr>
    <w:rPr>
      <w:rFonts w:ascii="M_Swiss" w:hAnsi="M_Swiss"/>
      <w:lang w:val="x-none" w:eastAsia="x-none"/>
    </w:rPr>
  </w:style>
  <w:style w:type="character" w:customStyle="1" w:styleId="BodyTextIndent2Char">
    <w:name w:val="Body Text Indent 2 Char"/>
    <w:link w:val="BodyTextIndent2"/>
    <w:rsid w:val="00BB51E7"/>
    <w:rPr>
      <w:rFonts w:ascii="M_Swiss" w:hAnsi="M_Swiss"/>
      <w:sz w:val="24"/>
      <w:szCs w:val="24"/>
    </w:rPr>
  </w:style>
  <w:style w:type="character" w:customStyle="1" w:styleId="footnote">
    <w:name w:val="footnote"/>
    <w:basedOn w:val="DefaultParagraphFont"/>
    <w:rsid w:val="00836A8D"/>
  </w:style>
  <w:style w:type="character" w:styleId="CommentReference">
    <w:name w:val="annotation reference"/>
    <w:uiPriority w:val="99"/>
    <w:rsid w:val="007C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66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664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C6641"/>
    <w:rPr>
      <w:b/>
      <w:bCs/>
    </w:rPr>
  </w:style>
  <w:style w:type="character" w:customStyle="1" w:styleId="CommentSubjectChar">
    <w:name w:val="Comment Subject Char"/>
    <w:link w:val="CommentSubject"/>
    <w:rsid w:val="007C6641"/>
    <w:rPr>
      <w:b/>
      <w:bCs/>
      <w:lang w:val="en-GB" w:eastAsia="en-GB"/>
    </w:rPr>
  </w:style>
  <w:style w:type="paragraph" w:customStyle="1" w:styleId="SLista1">
    <w:name w:val="S_Lista_1"/>
    <w:basedOn w:val="Normal"/>
    <w:rsid w:val="0020722F"/>
    <w:pPr>
      <w:tabs>
        <w:tab w:val="left" w:pos="284"/>
        <w:tab w:val="num" w:pos="360"/>
      </w:tabs>
      <w:suppressAutoHyphens/>
      <w:ind w:left="360" w:hanging="288"/>
    </w:pPr>
    <w:rPr>
      <w:sz w:val="20"/>
      <w:szCs w:val="22"/>
      <w:lang w:val="ru-RU" w:eastAsia="ar-SA"/>
    </w:rPr>
  </w:style>
  <w:style w:type="paragraph" w:customStyle="1" w:styleId="STabela2">
    <w:name w:val="S_Tabela_2"/>
    <w:basedOn w:val="Normal"/>
    <w:rsid w:val="0020722F"/>
    <w:pPr>
      <w:suppressAutoHyphens/>
    </w:pPr>
    <w:rPr>
      <w:sz w:val="20"/>
      <w:szCs w:val="20"/>
      <w:lang w:val="ru-RU" w:eastAsia="ar-SA"/>
    </w:rPr>
  </w:style>
  <w:style w:type="character" w:customStyle="1" w:styleId="rynqvb">
    <w:name w:val="rynqvb"/>
    <w:basedOn w:val="DefaultParagraphFont"/>
    <w:rsid w:val="0070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60C9-7995-4E85-9AE8-C29E3D56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одделение за инспекциски работи, работно место 121, во делот број на извршители, бројот „3“ се менува и гласи „4, додека во делот вид на образование по зборовите“или земјоделско шумарство“ , се додаваат зборовите „и економски науки“</vt:lpstr>
    </vt:vector>
  </TitlesOfParts>
  <Company>HP Inc.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одделение за инспекциски работи, работно место 121, во делот број на извршители, бројот „3“ се менува и гласи „4, додека во делот вид на образование по зборовите“или земјоделско шумарство“ , се додаваат зборовите „и економски науки“</dc:title>
  <dc:subject/>
  <dc:creator>julijana.pavkovska.b</dc:creator>
  <cp:keywords/>
  <cp:lastModifiedBy>aspi</cp:lastModifiedBy>
  <cp:revision>2</cp:revision>
  <cp:lastPrinted>2024-12-27T12:06:00Z</cp:lastPrinted>
  <dcterms:created xsi:type="dcterms:W3CDTF">2025-01-21T12:35:00Z</dcterms:created>
  <dcterms:modified xsi:type="dcterms:W3CDTF">2025-01-21T12:35:00Z</dcterms:modified>
</cp:coreProperties>
</file>