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96C0A" w14:textId="77777777" w:rsidR="008F15F6" w:rsidRPr="009725FC" w:rsidRDefault="008F15F6" w:rsidP="00F96B7B">
      <w:pPr>
        <w:jc w:val="both"/>
        <w:rPr>
          <w:rFonts w:cs="Arial"/>
          <w:b/>
          <w:bCs/>
          <w:sz w:val="20"/>
          <w:szCs w:val="20"/>
          <w:lang w:val="sq-AL"/>
        </w:rPr>
      </w:pPr>
    </w:p>
    <w:p w14:paraId="7D127759" w14:textId="112C65CD" w:rsidR="008F15F6" w:rsidRPr="009725FC" w:rsidRDefault="008F15F6" w:rsidP="00F96B7B">
      <w:pPr>
        <w:spacing w:after="27" w:line="240" w:lineRule="auto"/>
        <w:ind w:left="144" w:hanging="10"/>
        <w:jc w:val="center"/>
        <w:rPr>
          <w:rFonts w:eastAsia="Calibri" w:cs="Arial"/>
          <w:lang w:val="sq-AL"/>
        </w:rPr>
      </w:pPr>
      <w:bookmarkStart w:id="0" w:name="_Hlk135050778"/>
      <w:bookmarkEnd w:id="0"/>
      <w:r w:rsidRPr="009725FC">
        <w:rPr>
          <w:rFonts w:eastAsia="Calibri" w:cs="Arial"/>
          <w:noProof/>
          <w:color w:val="000000"/>
          <w:lang w:val="sq-AL" w:eastAsia="sq-AL"/>
        </w:rPr>
        <w:drawing>
          <wp:inline distT="0" distB="0" distL="0" distR="0" wp14:anchorId="319CC17A" wp14:editId="65B7429B">
            <wp:extent cx="205740" cy="520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223" cy="521923"/>
                    </a:xfrm>
                    <a:prstGeom prst="rect">
                      <a:avLst/>
                    </a:prstGeom>
                    <a:noFill/>
                    <a:ln>
                      <a:noFill/>
                    </a:ln>
                  </pic:spPr>
                </pic:pic>
              </a:graphicData>
            </a:graphic>
          </wp:inline>
        </w:drawing>
      </w:r>
    </w:p>
    <w:p w14:paraId="4879889E" w14:textId="77777777" w:rsidR="008F15F6" w:rsidRPr="009725FC" w:rsidRDefault="008F15F6" w:rsidP="00F96B7B">
      <w:pPr>
        <w:spacing w:after="27" w:line="240" w:lineRule="auto"/>
        <w:ind w:left="144" w:hanging="10"/>
        <w:jc w:val="both"/>
        <w:rPr>
          <w:rFonts w:eastAsia="Calibri" w:cs="Arial"/>
          <w:lang w:val="sq-AL"/>
        </w:rPr>
      </w:pPr>
    </w:p>
    <w:p w14:paraId="797AF5D4" w14:textId="6CAE490A" w:rsidR="008F15F6" w:rsidRPr="009725FC" w:rsidRDefault="009725FC" w:rsidP="009725FC">
      <w:pPr>
        <w:spacing w:after="27" w:line="240" w:lineRule="auto"/>
        <w:ind w:left="144" w:hanging="10"/>
        <w:jc w:val="center"/>
        <w:rPr>
          <w:rFonts w:eastAsia="Arial" w:cs="Arial"/>
          <w:b/>
          <w:color w:val="000000"/>
          <w:lang w:val="sq-AL" w:eastAsia="mk-MK"/>
        </w:rPr>
      </w:pPr>
      <w:r>
        <w:rPr>
          <w:rFonts w:eastAsia="Arial" w:cs="Arial"/>
          <w:b/>
          <w:color w:val="000000"/>
          <w:lang w:val="sq-AL" w:eastAsia="mk-MK"/>
        </w:rPr>
        <w:t>AGJENCIA PËR MBROJTJEN E TË DREJTËS PËR QASJE TË LIRË NË INFORMACIONE ME KARAKTER PUBLIK</w:t>
      </w:r>
    </w:p>
    <w:p w14:paraId="7C84C0BE" w14:textId="77777777" w:rsidR="008F15F6" w:rsidRPr="009725FC" w:rsidRDefault="008F15F6" w:rsidP="00F96B7B">
      <w:pPr>
        <w:spacing w:after="27" w:line="240" w:lineRule="auto"/>
        <w:ind w:left="144" w:hanging="10"/>
        <w:jc w:val="center"/>
        <w:rPr>
          <w:rFonts w:eastAsia="Calibri" w:cs="Arial"/>
          <w:color w:val="000000"/>
          <w:lang w:val="sq-AL" w:eastAsia="mk-MK"/>
        </w:rPr>
      </w:pPr>
    </w:p>
    <w:p w14:paraId="7D35BD73" w14:textId="77777777" w:rsidR="008F15F6" w:rsidRPr="009725FC" w:rsidRDefault="008F15F6" w:rsidP="00F96B7B">
      <w:pPr>
        <w:spacing w:after="28" w:line="240" w:lineRule="auto"/>
        <w:jc w:val="both"/>
        <w:rPr>
          <w:rFonts w:eastAsia="Calibri" w:cs="Arial"/>
          <w:color w:val="000000"/>
          <w:lang w:val="sq-AL" w:eastAsia="mk-MK"/>
        </w:rPr>
      </w:pPr>
      <w:r w:rsidRPr="009725FC">
        <w:rPr>
          <w:rFonts w:eastAsia="Arial" w:cs="Arial"/>
          <w:b/>
          <w:color w:val="000000"/>
          <w:lang w:val="sq-AL" w:eastAsia="mk-MK"/>
        </w:rPr>
        <w:t xml:space="preserve"> </w:t>
      </w:r>
    </w:p>
    <w:p w14:paraId="2D5C0FC3" w14:textId="30D60F4E" w:rsidR="008F15F6" w:rsidRPr="009725FC" w:rsidRDefault="009725FC" w:rsidP="009725FC">
      <w:pPr>
        <w:jc w:val="center"/>
        <w:rPr>
          <w:rFonts w:cs="Arial"/>
          <w:b/>
          <w:bCs/>
          <w:sz w:val="36"/>
          <w:szCs w:val="36"/>
          <w:lang w:val="sq-AL"/>
        </w:rPr>
      </w:pPr>
      <w:r>
        <w:rPr>
          <w:rFonts w:cs="Arial"/>
          <w:b/>
          <w:bCs/>
          <w:sz w:val="36"/>
          <w:szCs w:val="36"/>
          <w:lang w:val="sq-AL"/>
        </w:rPr>
        <w:t>QASJA NË INFORMACIONE SI BAZË PËR MBROJTJEN E MJEDISIT JETËSOR</w:t>
      </w:r>
    </w:p>
    <w:p w14:paraId="6E03E173" w14:textId="77777777" w:rsidR="008F15F6" w:rsidRPr="009725FC" w:rsidRDefault="008F15F6" w:rsidP="00F96B7B">
      <w:pPr>
        <w:spacing w:after="28" w:line="240" w:lineRule="auto"/>
        <w:jc w:val="both"/>
        <w:rPr>
          <w:rFonts w:eastAsia="Calibri" w:cs="Arial"/>
          <w:color w:val="000000"/>
          <w:sz w:val="36"/>
          <w:szCs w:val="36"/>
          <w:lang w:val="sq-AL" w:eastAsia="mk-MK"/>
        </w:rPr>
      </w:pPr>
    </w:p>
    <w:p w14:paraId="0F92C62D" w14:textId="77777777" w:rsidR="008F15F6" w:rsidRPr="009725FC" w:rsidRDefault="008F15F6" w:rsidP="00F96B7B">
      <w:pPr>
        <w:pStyle w:val="NormalWeb"/>
        <w:jc w:val="both"/>
        <w:rPr>
          <w:rFonts w:ascii="StobiSerif Regular" w:hAnsi="StobiSerif Regular" w:cs="Arial"/>
          <w:lang w:val="sq-AL"/>
        </w:rPr>
      </w:pPr>
      <w:r w:rsidRPr="009725FC">
        <w:rPr>
          <w:rFonts w:ascii="StobiSerif Regular" w:hAnsi="StobiSerif Regular" w:cs="Arial"/>
          <w:noProof/>
          <w:lang w:val="sq-AL" w:eastAsia="sq-AL"/>
        </w:rPr>
        <w:drawing>
          <wp:inline distT="0" distB="0" distL="0" distR="0" wp14:anchorId="0CC97807" wp14:editId="6DC73423">
            <wp:extent cx="56769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4800600"/>
                    </a:xfrm>
                    <a:prstGeom prst="rect">
                      <a:avLst/>
                    </a:prstGeom>
                    <a:noFill/>
                    <a:ln>
                      <a:noFill/>
                    </a:ln>
                  </pic:spPr>
                </pic:pic>
              </a:graphicData>
            </a:graphic>
          </wp:inline>
        </w:drawing>
      </w:r>
    </w:p>
    <w:p w14:paraId="25ECE6A0" w14:textId="2F886567" w:rsidR="008F15F6" w:rsidRPr="009725FC" w:rsidRDefault="008F15F6" w:rsidP="00F96B7B">
      <w:pPr>
        <w:pStyle w:val="NormalWeb"/>
        <w:jc w:val="both"/>
        <w:rPr>
          <w:rFonts w:ascii="StobiSerif Regular" w:hAnsi="StobiSerif Regular" w:cs="Arial"/>
          <w:lang w:val="sq-AL"/>
        </w:rPr>
      </w:pPr>
    </w:p>
    <w:p w14:paraId="60668527" w14:textId="58A027D7" w:rsidR="008F15F6" w:rsidRPr="009725FC" w:rsidRDefault="009725FC" w:rsidP="00F96B7B">
      <w:pPr>
        <w:jc w:val="center"/>
        <w:rPr>
          <w:rFonts w:cs="Arial"/>
          <w:b/>
          <w:bCs/>
          <w:lang w:val="sq-AL"/>
        </w:rPr>
      </w:pPr>
      <w:r>
        <w:rPr>
          <w:rFonts w:cs="Arial"/>
          <w:b/>
          <w:bCs/>
          <w:lang w:val="sq-AL"/>
        </w:rPr>
        <w:t>Shkup</w:t>
      </w:r>
      <w:r w:rsidR="008F15F6" w:rsidRPr="009725FC">
        <w:rPr>
          <w:rFonts w:cs="Arial"/>
          <w:b/>
          <w:bCs/>
          <w:lang w:val="sq-AL"/>
        </w:rPr>
        <w:t xml:space="preserve">, </w:t>
      </w:r>
      <w:r>
        <w:rPr>
          <w:rFonts w:cs="Arial"/>
          <w:b/>
          <w:bCs/>
          <w:lang w:val="sq-AL"/>
        </w:rPr>
        <w:t xml:space="preserve">Nëntor viti </w:t>
      </w:r>
      <w:r w:rsidR="008F15F6" w:rsidRPr="009725FC">
        <w:rPr>
          <w:rFonts w:cs="Arial"/>
          <w:b/>
          <w:bCs/>
          <w:lang w:val="sq-AL"/>
        </w:rPr>
        <w:t>2024</w:t>
      </w:r>
      <w:bookmarkStart w:id="1" w:name="_Hlk182226415"/>
    </w:p>
    <w:p w14:paraId="71749DD7" w14:textId="29F7A16C" w:rsidR="00EB44FC" w:rsidRPr="009725FC" w:rsidRDefault="009725FC" w:rsidP="005D34F7">
      <w:pPr>
        <w:rPr>
          <w:rFonts w:cs="Arial"/>
          <w:b/>
          <w:bCs/>
          <w:lang w:val="sq-AL"/>
        </w:rPr>
      </w:pPr>
      <w:bookmarkStart w:id="2" w:name="_GoBack"/>
      <w:r>
        <w:rPr>
          <w:rFonts w:cs="Arial"/>
          <w:b/>
          <w:bCs/>
          <w:sz w:val="36"/>
          <w:szCs w:val="36"/>
          <w:lang w:val="sq-AL"/>
        </w:rPr>
        <w:lastRenderedPageBreak/>
        <w:t>QASJA NË INFORMACIONE SI BAZË PËR MBROJTJEN E MJEDISIT JETËSOR</w:t>
      </w:r>
      <w:bookmarkEnd w:id="2"/>
      <w:r w:rsidRPr="009725FC">
        <w:rPr>
          <w:rFonts w:cs="Arial"/>
          <w:b/>
          <w:bCs/>
          <w:sz w:val="32"/>
          <w:szCs w:val="32"/>
          <w:lang w:val="sq-AL"/>
        </w:rPr>
        <w:t xml:space="preserve"> </w:t>
      </w:r>
    </w:p>
    <w:bookmarkEnd w:id="1"/>
    <w:p w14:paraId="325A836D" w14:textId="5570A9D0" w:rsidR="002D4E3D" w:rsidRPr="009725FC" w:rsidRDefault="002D4E3D" w:rsidP="00F96B7B">
      <w:pPr>
        <w:jc w:val="both"/>
        <w:rPr>
          <w:rFonts w:cs="Arial"/>
          <w:b/>
          <w:bCs/>
          <w:sz w:val="32"/>
          <w:szCs w:val="32"/>
          <w:lang w:val="sq-AL"/>
        </w:rPr>
      </w:pPr>
    </w:p>
    <w:p w14:paraId="5E2F79C3" w14:textId="354E287D" w:rsidR="002D4E3D" w:rsidRPr="009725FC" w:rsidRDefault="009725FC" w:rsidP="00F96B7B">
      <w:pPr>
        <w:jc w:val="both"/>
        <w:rPr>
          <w:rFonts w:cs="Arial"/>
          <w:b/>
          <w:bCs/>
          <w:sz w:val="28"/>
          <w:szCs w:val="28"/>
          <w:lang w:val="sq-AL"/>
        </w:rPr>
      </w:pPr>
      <w:r>
        <w:rPr>
          <w:rFonts w:cs="Arial"/>
          <w:b/>
          <w:bCs/>
          <w:sz w:val="28"/>
          <w:szCs w:val="28"/>
          <w:lang w:val="sq-AL"/>
        </w:rPr>
        <w:t>HYRJE</w:t>
      </w:r>
    </w:p>
    <w:p w14:paraId="5CAE5ADB" w14:textId="77777777" w:rsidR="009725FC" w:rsidRPr="009725FC" w:rsidRDefault="009725FC" w:rsidP="009725FC">
      <w:pPr>
        <w:pStyle w:val="NormalWeb"/>
        <w:jc w:val="both"/>
        <w:rPr>
          <w:rFonts w:ascii="StobiSerif Regular" w:eastAsiaTheme="minorEastAsia" w:hAnsi="StobiSerif Regular" w:cstheme="minorBidi"/>
          <w:lang w:val="sq-AL" w:eastAsia="en-US"/>
        </w:rPr>
      </w:pPr>
      <w:r w:rsidRPr="009725FC">
        <w:rPr>
          <w:rFonts w:ascii="StobiSerif Regular" w:eastAsiaTheme="minorEastAsia" w:hAnsi="StobiSerif Regular" w:cstheme="minorBidi"/>
          <w:lang w:val="sq-AL" w:eastAsia="en-US"/>
        </w:rPr>
        <w:t>Mbrojtja dhe përmirësimi i mjedisit është një çështje qendrore që ndikon në mirëqenien e njerëzve dhe zhvillimin ekonomik, është një dëshirë dhe nevojë urgjente e popujve të gjithë botës, dhe në përputhje me rrethanat - është një detyrim i të gjitha qeverive.</w:t>
      </w:r>
    </w:p>
    <w:p w14:paraId="27E07467" w14:textId="44F59B79" w:rsidR="009725FC" w:rsidRPr="009725FC" w:rsidRDefault="009725FC" w:rsidP="009725FC">
      <w:pPr>
        <w:pStyle w:val="NormalWeb"/>
        <w:jc w:val="both"/>
        <w:rPr>
          <w:rFonts w:ascii="StobiSerif Regular" w:eastAsiaTheme="minorEastAsia" w:hAnsi="StobiSerif Regular" w:cstheme="minorBidi"/>
          <w:lang w:val="sq-AL" w:eastAsia="en-US"/>
        </w:rPr>
      </w:pPr>
      <w:r>
        <w:rPr>
          <w:rFonts w:ascii="StobiSerif Regular" w:eastAsiaTheme="minorEastAsia" w:hAnsi="StobiSerif Regular" w:cstheme="minorBidi"/>
          <w:lang w:val="sq-AL" w:eastAsia="en-US"/>
        </w:rPr>
        <w:t>Qasja</w:t>
      </w:r>
      <w:r w:rsidRPr="009725FC">
        <w:rPr>
          <w:rFonts w:ascii="StobiSerif Regular" w:eastAsiaTheme="minorEastAsia" w:hAnsi="StobiSerif Regular" w:cstheme="minorBidi"/>
          <w:lang w:val="sq-AL" w:eastAsia="en-US"/>
        </w:rPr>
        <w:t xml:space="preserve"> në informacion</w:t>
      </w:r>
      <w:r>
        <w:rPr>
          <w:rFonts w:ascii="StobiSerif Regular" w:eastAsiaTheme="minorEastAsia" w:hAnsi="StobiSerif Regular" w:cstheme="minorBidi"/>
          <w:lang w:val="sq-AL" w:eastAsia="en-US"/>
        </w:rPr>
        <w:t>e</w:t>
      </w:r>
      <w:r w:rsidRPr="009725FC">
        <w:rPr>
          <w:rFonts w:ascii="StobiSerif Regular" w:eastAsiaTheme="minorEastAsia" w:hAnsi="StobiSerif Regular" w:cstheme="minorBidi"/>
          <w:lang w:val="sq-AL" w:eastAsia="en-US"/>
        </w:rPr>
        <w:t xml:space="preserve"> është një nga të drejtat themelore të qytetarëve, jo vetëm në kuadrin e transparencës politike, por edhe në lidhje me mbrojtjen e interesit publik, përfshirë mbrojtjen e mjedisit. Një qasje e tillë lejon publikun, organizatat e shoqërisë civile, institutet shkencore dhe palët e tjera të interesuara të informohen për ndikimin e aktiviteteve të caktuara në mjedis, si dhe për masat e marra për ruajtjen dhe mirëmbajtjen e tij.</w:t>
      </w:r>
    </w:p>
    <w:p w14:paraId="68DE5C05" w14:textId="0DC7B8BF" w:rsidR="009725FC" w:rsidRPr="009725FC" w:rsidRDefault="009725FC" w:rsidP="009725FC">
      <w:pPr>
        <w:pStyle w:val="NormalWeb"/>
        <w:jc w:val="both"/>
        <w:rPr>
          <w:rFonts w:ascii="StobiSerif Regular" w:eastAsiaTheme="minorEastAsia" w:hAnsi="StobiSerif Regular" w:cstheme="minorBidi"/>
          <w:lang w:val="sq-AL" w:eastAsia="en-US"/>
        </w:rPr>
      </w:pPr>
      <w:r w:rsidRPr="009725FC">
        <w:rPr>
          <w:rFonts w:ascii="StobiSerif Regular" w:eastAsiaTheme="minorEastAsia" w:hAnsi="StobiSerif Regular" w:cstheme="minorBidi"/>
          <w:lang w:val="sq-AL" w:eastAsia="en-US"/>
        </w:rPr>
        <w:t xml:space="preserve">Ligji për </w:t>
      </w:r>
      <w:r>
        <w:rPr>
          <w:rFonts w:ascii="StobiSerif Regular" w:eastAsiaTheme="minorEastAsia" w:hAnsi="StobiSerif Regular" w:cstheme="minorBidi"/>
          <w:lang w:val="sq-AL" w:eastAsia="en-US"/>
        </w:rPr>
        <w:t>qasjen</w:t>
      </w:r>
      <w:r w:rsidRPr="009725FC">
        <w:rPr>
          <w:rFonts w:ascii="StobiSerif Regular" w:eastAsiaTheme="minorEastAsia" w:hAnsi="StobiSerif Regular" w:cstheme="minorBidi"/>
          <w:lang w:val="sq-AL" w:eastAsia="en-US"/>
        </w:rPr>
        <w:t xml:space="preserve"> e lirë në informacion</w:t>
      </w:r>
      <w:r>
        <w:rPr>
          <w:rFonts w:ascii="StobiSerif Regular" w:eastAsiaTheme="minorEastAsia" w:hAnsi="StobiSerif Regular" w:cstheme="minorBidi"/>
          <w:lang w:val="sq-AL" w:eastAsia="en-US"/>
        </w:rPr>
        <w:t>e me karakter</w:t>
      </w:r>
      <w:r w:rsidRPr="009725FC">
        <w:rPr>
          <w:rFonts w:ascii="StobiSerif Regular" w:eastAsiaTheme="minorEastAsia" w:hAnsi="StobiSerif Regular" w:cstheme="minorBidi"/>
          <w:lang w:val="sq-AL" w:eastAsia="en-US"/>
        </w:rPr>
        <w:t xml:space="preserve"> publik zbatohet për të gjitha fushat e jetës publike, por është veçanërisht e rëndësishme të theksohet në kontekstin e mbrojtjes së mjedisit. Kjo qasje është baza për parandalimin efektiv të ndikimeve të dëmshme në natyrë, përmes zbulimit të të dhënave dhe informacionit mbi aktivitetet që mund të kenë efekte negative në shëndetin e njeriut, ekosistemet dhe biodiversitetin.</w:t>
      </w:r>
    </w:p>
    <w:p w14:paraId="357D2C65" w14:textId="77777777" w:rsidR="009725FC" w:rsidRPr="009725FC" w:rsidRDefault="009725FC" w:rsidP="009725FC">
      <w:pPr>
        <w:pStyle w:val="NormalWeb"/>
        <w:jc w:val="both"/>
        <w:rPr>
          <w:rFonts w:ascii="StobiSerif Regular" w:eastAsiaTheme="minorEastAsia" w:hAnsi="StobiSerif Regular" w:cstheme="minorBidi"/>
          <w:lang w:val="sq-AL" w:eastAsia="en-US"/>
        </w:rPr>
      </w:pPr>
      <w:r w:rsidRPr="009725FC">
        <w:rPr>
          <w:rFonts w:ascii="StobiSerif Regular" w:eastAsiaTheme="minorEastAsia" w:hAnsi="StobiSerif Regular" w:cstheme="minorBidi"/>
          <w:lang w:val="sq-AL" w:eastAsia="en-US"/>
        </w:rPr>
        <w:t>Në këtë kuptim, autoritetet kompetente në çdo vend janë të detyruara të sigurojnë një grup të qartë, të aksesueshëm dhe konsistent publikisht të mekanizmave të rregulluar ligjërisht që do të kontribuojnë në pjesëmarrjen e publikut në vendimmarrje, cilësinë e vendimeve që merren, zbatimin e tyre dhe në të përgjithshme për rritjen e ndërgjegjësimit të publikut mbi aspektet e mbrojtjes së mjedisit.</w:t>
      </w:r>
    </w:p>
    <w:p w14:paraId="1E1CECD8" w14:textId="77777777" w:rsidR="009725FC" w:rsidRPr="009725FC" w:rsidRDefault="009725FC" w:rsidP="009725FC">
      <w:pPr>
        <w:pStyle w:val="NormalWeb"/>
        <w:jc w:val="both"/>
        <w:rPr>
          <w:rFonts w:ascii="StobiSerif Regular" w:eastAsiaTheme="minorEastAsia" w:hAnsi="StobiSerif Regular" w:cstheme="minorBidi"/>
          <w:lang w:val="sq-AL" w:eastAsia="en-US"/>
        </w:rPr>
      </w:pPr>
      <w:r w:rsidRPr="009725FC">
        <w:rPr>
          <w:rFonts w:ascii="StobiSerif Regular" w:eastAsiaTheme="minorEastAsia" w:hAnsi="StobiSerif Regular" w:cstheme="minorBidi"/>
          <w:lang w:val="sq-AL" w:eastAsia="en-US"/>
        </w:rPr>
        <w:t>Megjithatë, këtu rolin kryesor e ka shteti, i cili është i detyruar të promovojë edukimin në fushën e mbrojtjes së mjedisit dhe ndërgjegjësimin mjedisor te publiku. Pjesëmarrja qytetare e bazuar në injorancën e qytetarëve është e kotë dhe kundërproduktive. Qytetari duhet të jetë i informuar në mënyrë adekuate për mjedisin në të cilin jeton, të kuptojë rëndësinë e secilit aktivitet të planifikuar individual në nivel lokal dhe qendror që mund të ndikojë në mjedisin e tij, veçanërisht në rastin e një kërcënimi të nënkuptuar për shëndetin e njeriut ose mjedisin si pasojë e aktiviteteve të tilla. Një sistem i tillë informacioni duhet të jetë transparent, me efikasitet i disponueshëm dhe më e rëndësishmja - duhet të zgjasë dhe të mirëmbahet nga strukturat drejtuese në institucionet përkatëse, pra të përballojë luhatjet politike që shfaqen si pasojë e cikleve zgjedhore.</w:t>
      </w:r>
    </w:p>
    <w:p w14:paraId="56B6DF40" w14:textId="3C7F7ECB" w:rsidR="009725FC" w:rsidRPr="009725FC" w:rsidRDefault="009725FC" w:rsidP="009725FC">
      <w:pPr>
        <w:pStyle w:val="NormalWeb"/>
        <w:jc w:val="both"/>
        <w:rPr>
          <w:rFonts w:ascii="StobiSerif Regular" w:eastAsiaTheme="minorEastAsia" w:hAnsi="StobiSerif Regular" w:cstheme="minorBidi"/>
          <w:lang w:val="sq-AL" w:eastAsia="en-US"/>
        </w:rPr>
      </w:pPr>
      <w:r w:rsidRPr="009725FC">
        <w:rPr>
          <w:rFonts w:ascii="StobiSerif Regular" w:eastAsiaTheme="minorEastAsia" w:hAnsi="StobiSerif Regular" w:cstheme="minorBidi"/>
          <w:lang w:val="sq-AL" w:eastAsia="en-US"/>
        </w:rPr>
        <w:t>Realizimi i së drejtës për qasje në informacion</w:t>
      </w:r>
      <w:r>
        <w:rPr>
          <w:rFonts w:ascii="StobiSerif Regular" w:eastAsiaTheme="minorEastAsia" w:hAnsi="StobiSerif Regular" w:cstheme="minorBidi"/>
          <w:lang w:val="sq-AL" w:eastAsia="en-US"/>
        </w:rPr>
        <w:t>e</w:t>
      </w:r>
      <w:r w:rsidRPr="009725FC">
        <w:rPr>
          <w:rFonts w:ascii="StobiSerif Regular" w:eastAsiaTheme="minorEastAsia" w:hAnsi="StobiSerif Regular" w:cstheme="minorBidi"/>
          <w:lang w:val="sq-AL" w:eastAsia="en-US"/>
        </w:rPr>
        <w:t xml:space="preserve"> nënkupton edhe mundësimin e realizimit të të drejtave të tjera të njeriut, veçanërisht realizimin e të drejtës për mjedis të shëndetshëm dhe realizimin e detyrës së secilit për të promovuar dhe mbrojtur mjedisin dhe natyrën. Njerëzit duhet të informohen për shkaqet që shkaktojnë ndryshimet klimatike, cilat janë shenjat e ndryshimeve klimatike që ndikojnë në ndryshimet në jetën bimore dhe shtazore, të cilat ndryshime ndikojnë edhe në cilësinë e jetës së njerëzve.</w:t>
      </w:r>
    </w:p>
    <w:p w14:paraId="409F90B6" w14:textId="77777777" w:rsidR="009725FC" w:rsidRPr="009725FC" w:rsidRDefault="009725FC" w:rsidP="009725FC">
      <w:pPr>
        <w:pStyle w:val="NormalWeb"/>
        <w:jc w:val="both"/>
        <w:rPr>
          <w:rFonts w:ascii="StobiSerif Regular" w:eastAsiaTheme="minorEastAsia" w:hAnsi="StobiSerif Regular" w:cstheme="minorBidi"/>
          <w:lang w:val="sq-AL" w:eastAsia="en-US"/>
        </w:rPr>
      </w:pPr>
      <w:r w:rsidRPr="009725FC">
        <w:rPr>
          <w:rFonts w:ascii="StobiSerif Regular" w:eastAsiaTheme="minorEastAsia" w:hAnsi="StobiSerif Regular" w:cstheme="minorBidi"/>
          <w:lang w:val="sq-AL" w:eastAsia="en-US"/>
        </w:rPr>
        <w:t xml:space="preserve">Zhvillimi i teknikës dhe teknologjisë mundëson që ky informacion të publikohet dhe transmetohet lehtësisht dhe shpejt, pra institucionet respektojnë në mënyrë të vazhdueshme </w:t>
      </w:r>
      <w:r w:rsidRPr="009725FC">
        <w:rPr>
          <w:rFonts w:ascii="StobiSerif Regular" w:eastAsiaTheme="minorEastAsia" w:hAnsi="StobiSerif Regular" w:cstheme="minorBidi"/>
          <w:lang w:val="sq-AL" w:eastAsia="en-US"/>
        </w:rPr>
        <w:lastRenderedPageBreak/>
        <w:t>detyrimin për të vënë në dispozicion informacionin me iniciativën e tyre, vullnetarisht dhe në kohën e duhur, pra të ashtuquajturat. transparencë aktive, dhe për të vepruar sipas kërkesave të parashtruara për qasje në informacion, që është e ashtuquajtura transparencë reaktive.</w:t>
      </w:r>
    </w:p>
    <w:p w14:paraId="7E6E11A0" w14:textId="434FE7CE" w:rsidR="00F80B3B" w:rsidRPr="009725FC" w:rsidRDefault="009725FC" w:rsidP="009725FC">
      <w:pPr>
        <w:pStyle w:val="NormalWeb"/>
        <w:jc w:val="both"/>
        <w:rPr>
          <w:rFonts w:ascii="StobiSerif Regular" w:hAnsi="StobiSerif Regular"/>
          <w:lang w:val="sq-AL"/>
        </w:rPr>
      </w:pPr>
      <w:r w:rsidRPr="009725FC">
        <w:rPr>
          <w:rFonts w:ascii="StobiSerif Regular" w:eastAsiaTheme="minorEastAsia" w:hAnsi="StobiSerif Regular" w:cstheme="minorBidi"/>
          <w:lang w:val="sq-AL" w:eastAsia="en-US"/>
        </w:rPr>
        <w:t>Informacioni publik ka një ndikim të rëndësishëm në kuptueshmërinë, disponueshmërinë dhe transparencën e të dhënave mjedisore, gjë që ndikon drejtpërdrejt në ndërgjegjësimin e qytetarëve për problemet mjedisore dhe aftësinë e tyre për të marrë vendime bazuar në informacionin përkatës. Ky informacion, si pjesë e interesit publik, mund të ndihmojë në formimin e politikave, strategjive për zhvillim të qëndrueshëm, si dhe të ketë një rol të rëndësishëm në mbrojtjen e mjedisit dhe përmirësimin e cilësisë së jetës. Në Ligjin për Qasje të Lirë në Informacio</w:t>
      </w:r>
      <w:r>
        <w:rPr>
          <w:rFonts w:ascii="StobiSerif Regular" w:eastAsiaTheme="minorEastAsia" w:hAnsi="StobiSerif Regular" w:cstheme="minorBidi"/>
          <w:lang w:val="sq-AL" w:eastAsia="en-US"/>
        </w:rPr>
        <w:t>nin Publik (“Gazeta Zyrtare e R</w:t>
      </w:r>
      <w:r w:rsidRPr="009725FC">
        <w:rPr>
          <w:rFonts w:ascii="StobiSerif Regular" w:eastAsiaTheme="minorEastAsia" w:hAnsi="StobiSerif Regular" w:cstheme="minorBidi"/>
          <w:lang w:val="sq-AL" w:eastAsia="en-US"/>
        </w:rPr>
        <w:t>M</w:t>
      </w:r>
      <w:r>
        <w:rPr>
          <w:rFonts w:ascii="StobiSerif Regular" w:eastAsiaTheme="minorEastAsia" w:hAnsi="StobiSerif Regular" w:cstheme="minorBidi"/>
          <w:lang w:val="sq-AL" w:eastAsia="en-US"/>
        </w:rPr>
        <w:t>V</w:t>
      </w:r>
      <w:r w:rsidRPr="009725FC">
        <w:rPr>
          <w:rFonts w:ascii="StobiSerif Regular" w:eastAsiaTheme="minorEastAsia" w:hAnsi="StobiSerif Regular" w:cstheme="minorBidi"/>
          <w:lang w:val="sq-AL" w:eastAsia="en-US"/>
        </w:rPr>
        <w:t>” nr. 101/2019), në nenin 3, paragrafi 1, paragrafi 7, pikat 4, 5 dhe 6, qasja në informacione me interes publik është jashtëzakonisht e rëndësishme për formimin e politikave dhe strategjive që do të sigurojnë zhvillim të qëndrueshëm. Në këtë kontekst, sipas ligjit, informacioni që ka rëndësi për interesin publik jo vetëm që mbështet transparencën e institucioneve, por ndihmon edhe në përcaktimin e vendimeve me rëndësi jetike për shoqërinë.</w:t>
      </w:r>
    </w:p>
    <w:p w14:paraId="6F1B238B" w14:textId="7F2F8D32" w:rsidR="00F84F9F" w:rsidRPr="009725FC" w:rsidRDefault="00F84F9F" w:rsidP="00F80B3B">
      <w:pPr>
        <w:pStyle w:val="NormalWeb"/>
        <w:jc w:val="both"/>
        <w:rPr>
          <w:rFonts w:ascii="StobiSerif Regular" w:hAnsi="StobiSerif Regular"/>
          <w:lang w:val="sq-AL"/>
        </w:rPr>
      </w:pPr>
    </w:p>
    <w:p w14:paraId="60DA0F36" w14:textId="4694CA60" w:rsidR="00F84F9F" w:rsidRPr="009725FC" w:rsidRDefault="009725FC" w:rsidP="00D00FD3">
      <w:pPr>
        <w:pStyle w:val="NormalWeb"/>
        <w:numPr>
          <w:ilvl w:val="0"/>
          <w:numId w:val="21"/>
        </w:numPr>
        <w:jc w:val="both"/>
        <w:rPr>
          <w:rStyle w:val="Strong"/>
          <w:rFonts w:ascii="StobiSerif Regular" w:hAnsi="StobiSerif Regular"/>
          <w:b w:val="0"/>
          <w:bCs w:val="0"/>
          <w:lang w:val="sq-AL"/>
        </w:rPr>
      </w:pPr>
      <w:r>
        <w:rPr>
          <w:rStyle w:val="Strong"/>
          <w:rFonts w:ascii="StobiSerif Regular" w:hAnsi="StobiSerif Regular"/>
          <w:lang w:val="sq-AL"/>
        </w:rPr>
        <w:t>Parandalimi dhe zbulimi i kërcënimeve serioze për shëndetin dhe jetën e njerëzve</w:t>
      </w:r>
      <w:r w:rsidR="00F84F9F" w:rsidRPr="009725FC">
        <w:rPr>
          <w:rStyle w:val="Strong"/>
          <w:rFonts w:ascii="StobiSerif Regular" w:hAnsi="StobiSerif Regular"/>
          <w:lang w:val="sq-AL"/>
        </w:rPr>
        <w:t>:</w:t>
      </w:r>
    </w:p>
    <w:p w14:paraId="4C710C88" w14:textId="20CCAE70" w:rsidR="00F84F9F" w:rsidRPr="009725FC" w:rsidRDefault="009725FC" w:rsidP="00F84F9F">
      <w:pPr>
        <w:pStyle w:val="NormalWeb"/>
        <w:ind w:left="720"/>
        <w:jc w:val="both"/>
        <w:rPr>
          <w:rFonts w:ascii="StobiSerif Regular" w:hAnsi="StobiSerif Regular"/>
          <w:lang w:val="sq-AL"/>
        </w:rPr>
      </w:pPr>
      <w:r w:rsidRPr="009725FC">
        <w:rPr>
          <w:rFonts w:ascii="StobiSerif Regular" w:hAnsi="StobiSerif Regular"/>
          <w:lang w:val="sq-AL"/>
        </w:rPr>
        <w:t>Publikimi i informacionit që lidhet me rreziqet për shëndetin dhe jetën e njerëzve, si ndotja e ajrit apo ujit, mund të ndihmojë në parandalimin e pasojave për jetën e qytetarëve. Me këtë informacion publiku dhe institucionet mund të reagojnë me shpejtësi dhe të marrin masa për mbrojtjen e shëndetit të qytetarëve. Për shembull, nëse zbulohen informacione për ndotës industrialë që kërcënojnë shëndetin e popullatës, ky informacion do të mundësojë diskutim publik dhe mund të çojë në ndërmarrjen e veprimeve specifike.</w:t>
      </w:r>
    </w:p>
    <w:p w14:paraId="41AB5681" w14:textId="0380F7A3" w:rsidR="00F84F9F" w:rsidRPr="009725FC" w:rsidRDefault="009725FC" w:rsidP="00D00FD3">
      <w:pPr>
        <w:pStyle w:val="NormalWeb"/>
        <w:numPr>
          <w:ilvl w:val="0"/>
          <w:numId w:val="21"/>
        </w:numPr>
        <w:jc w:val="both"/>
        <w:rPr>
          <w:rStyle w:val="Strong"/>
          <w:rFonts w:ascii="StobiSerif Regular" w:hAnsi="StobiSerif Regular"/>
          <w:b w:val="0"/>
          <w:bCs w:val="0"/>
          <w:lang w:val="sq-AL"/>
        </w:rPr>
      </w:pPr>
      <w:r>
        <w:rPr>
          <w:rStyle w:val="Strong"/>
          <w:rFonts w:ascii="StobiSerif Regular" w:hAnsi="StobiSerif Regular"/>
          <w:lang w:val="sq-AL"/>
        </w:rPr>
        <w:t>Parandalimi dhe zbulimi i kërcënimit të mjedisit jetësor</w:t>
      </w:r>
      <w:r w:rsidR="00F84F9F" w:rsidRPr="009725FC">
        <w:rPr>
          <w:rStyle w:val="Strong"/>
          <w:rFonts w:ascii="StobiSerif Regular" w:hAnsi="StobiSerif Regular"/>
          <w:lang w:val="sq-AL"/>
        </w:rPr>
        <w:t>:</w:t>
      </w:r>
    </w:p>
    <w:p w14:paraId="27FA9E71" w14:textId="4C14524D" w:rsidR="00F84F9F" w:rsidRPr="009725FC" w:rsidRDefault="009725FC" w:rsidP="00F84F9F">
      <w:pPr>
        <w:pStyle w:val="NormalWeb"/>
        <w:ind w:left="720"/>
        <w:jc w:val="both"/>
        <w:rPr>
          <w:rFonts w:ascii="StobiSerif Regular" w:hAnsi="StobiSerif Regular"/>
          <w:lang w:val="sq-AL"/>
        </w:rPr>
      </w:pPr>
      <w:r w:rsidRPr="009725FC">
        <w:rPr>
          <w:rFonts w:ascii="StobiSerif Regular" w:hAnsi="StobiSerif Regular"/>
          <w:lang w:val="sq-AL"/>
        </w:rPr>
        <w:t>Ligji tregon se qasja në informacion në lidhje me mjedisin mund të zbulojë aktivitete që kërcënojnë natyrën, domethënë mjedisin. Publikimi i një informacioni të tillë mundëson ndërgjegjësimin më të madh të publikut për rreziqet dhe ndihmon në identifikimin e projekteve ose aktiviteteve që mund të çojnë në shkatërrimin e burimeve natyrore ose në ndikime të dëmshme mjedisore. Një shembull i kësaj mund të jetë qasja publike në të dhënat në lidhje me një kompani që hedh në mënyrë të paligjshme mbetje toksike në tokë, gjë që do të lejonte një reagim të shpejtë dhe sanksione.</w:t>
      </w:r>
    </w:p>
    <w:p w14:paraId="66F4B2B6" w14:textId="2B68F712" w:rsidR="00F84F9F" w:rsidRPr="009725FC" w:rsidRDefault="009725FC" w:rsidP="009725FC">
      <w:pPr>
        <w:pStyle w:val="NormalWeb"/>
        <w:numPr>
          <w:ilvl w:val="0"/>
          <w:numId w:val="21"/>
        </w:numPr>
        <w:jc w:val="both"/>
        <w:rPr>
          <w:rStyle w:val="Strong"/>
          <w:rFonts w:ascii="StobiSerif Regular" w:hAnsi="StobiSerif Regular"/>
          <w:b w:val="0"/>
          <w:bCs w:val="0"/>
          <w:lang w:val="sq-AL"/>
        </w:rPr>
      </w:pPr>
      <w:r w:rsidRPr="009725FC">
        <w:rPr>
          <w:rStyle w:val="Strong"/>
          <w:rFonts w:ascii="StobiSerif Regular" w:hAnsi="StobiSerif Regular"/>
          <w:lang w:val="sq-AL"/>
        </w:rPr>
        <w:t>Do të ndihmojë për të kuptuar çështjen për të cilën po krijohet një politikë publike ose po zhvillohet një debat parlamentar:</w:t>
      </w:r>
    </w:p>
    <w:p w14:paraId="549D1124" w14:textId="5F74E46B" w:rsidR="00F84F9F" w:rsidRPr="009725FC" w:rsidRDefault="009725FC" w:rsidP="00D00547">
      <w:pPr>
        <w:pStyle w:val="NormalWeb"/>
        <w:ind w:left="720"/>
        <w:jc w:val="both"/>
        <w:rPr>
          <w:rFonts w:ascii="StobiSerif Regular" w:hAnsi="StobiSerif Regular"/>
          <w:lang w:val="sq-AL"/>
        </w:rPr>
      </w:pPr>
      <w:r w:rsidRPr="009725FC">
        <w:rPr>
          <w:rFonts w:ascii="StobiSerif Regular" w:hAnsi="StobiSerif Regular"/>
          <w:lang w:val="sq-AL"/>
        </w:rPr>
        <w:t>Ky aspekt i interesit publik i referohet mënyrës sesi informacioni mund të ndihmojë në informimin e publikut rreth çështjeve me rëndësi kritike, siç janë nismat legjislative ose politikat publike. Kur ky informacion është publik, ai u mundëson qytetarëve që të marrin pjesë në proceset e politikëbërjes, përmes shprehjes publike të pikëpamjeve të tyre ose përmes raporteve të medias. Për shembull, nëse një vend po planifikon politika të reja mjedisore, aksesi në informacion në lidhje me cilësinë e ajrit dhe efektet e ndryshimeve klimatike mund të ndihmojë në informimin e debatit publik, duke çuar në krijimin e politikave më gjithëpërfshirëse dhe të qëndrueshme.</w:t>
      </w:r>
    </w:p>
    <w:p w14:paraId="66EC4FC5" w14:textId="2C14E734" w:rsidR="00F80B3B" w:rsidRPr="009725FC" w:rsidRDefault="009725FC" w:rsidP="00D00547">
      <w:pPr>
        <w:pStyle w:val="NormalWeb"/>
        <w:jc w:val="both"/>
        <w:rPr>
          <w:lang w:val="sq-AL"/>
        </w:rPr>
      </w:pPr>
      <w:r w:rsidRPr="009725FC">
        <w:rPr>
          <w:rFonts w:ascii="StobiSerif Regular" w:hAnsi="StobiSerif Regular"/>
          <w:lang w:val="sq-AL"/>
        </w:rPr>
        <w:lastRenderedPageBreak/>
        <w:t>Në këtë kontekst, qasja në këtë informacion është thelbësore për qytetarët, organizatat e shoqërisë civile dhe gazetarët hulumtues që të jenë në gjendje të monitorojnë dhe analizojnë ndikimin e politikave dhe projekteve publike që lidhen me mjedisin dhe cilësinë e jetës. Ky ligj jo vetëm që mbron të drejtat e qytetarëve për t'u informuar, por gjithashtu krijon një platformë për debat publik që mund të çojë në vendime më të mira dhe më të qëndrueshme që do të çojnë në përmirësimin e mirëqenies mjedisore dhe sociale.</w:t>
      </w:r>
    </w:p>
    <w:p w14:paraId="6510D274" w14:textId="77777777" w:rsidR="00F151FE" w:rsidRPr="009725FC" w:rsidRDefault="00F151FE" w:rsidP="00F96B7B">
      <w:pPr>
        <w:spacing w:before="100" w:beforeAutospacing="1" w:after="100" w:afterAutospacing="1" w:line="240" w:lineRule="auto"/>
        <w:jc w:val="both"/>
        <w:rPr>
          <w:rFonts w:eastAsia="Times New Roman" w:cs="Arial"/>
          <w:lang w:val="sq-AL" w:eastAsia="mk-MK"/>
        </w:rPr>
      </w:pPr>
    </w:p>
    <w:p w14:paraId="7FFF4422" w14:textId="0C08CCBD" w:rsidR="00F151FE" w:rsidRPr="009725FC" w:rsidRDefault="00F151FE" w:rsidP="00F151FE">
      <w:pPr>
        <w:spacing w:before="100" w:beforeAutospacing="1" w:after="100" w:afterAutospacing="1" w:line="240" w:lineRule="auto"/>
        <w:jc w:val="center"/>
        <w:rPr>
          <w:rFonts w:eastAsia="Times New Roman" w:cs="Arial"/>
          <w:lang w:val="sq-AL" w:eastAsia="mk-MK"/>
        </w:rPr>
      </w:pPr>
      <w:r w:rsidRPr="009725FC">
        <w:rPr>
          <w:rFonts w:eastAsia="Times New Roman" w:cs="Arial"/>
          <w:lang w:val="sq-AL" w:eastAsia="mk-MK"/>
        </w:rPr>
        <w:t>**********</w:t>
      </w:r>
    </w:p>
    <w:p w14:paraId="367B1DB7" w14:textId="77777777" w:rsidR="00F151FE" w:rsidRPr="009725FC" w:rsidRDefault="00F151FE" w:rsidP="00F96B7B">
      <w:pPr>
        <w:spacing w:before="100" w:beforeAutospacing="1" w:after="100" w:afterAutospacing="1" w:line="240" w:lineRule="auto"/>
        <w:jc w:val="both"/>
        <w:rPr>
          <w:rFonts w:eastAsia="Times New Roman" w:cs="Arial"/>
          <w:b/>
          <w:bCs/>
          <w:sz w:val="16"/>
          <w:szCs w:val="16"/>
          <w:u w:val="single"/>
          <w:lang w:val="sq-AL" w:eastAsia="mk-MK"/>
        </w:rPr>
      </w:pPr>
    </w:p>
    <w:p w14:paraId="2497EF3C" w14:textId="6F44D9A8" w:rsidR="00966A48" w:rsidRPr="009725FC" w:rsidRDefault="00434CE0" w:rsidP="00434CE0">
      <w:pPr>
        <w:spacing w:before="100" w:beforeAutospacing="1" w:after="100" w:afterAutospacing="1" w:line="240" w:lineRule="auto"/>
        <w:jc w:val="both"/>
        <w:rPr>
          <w:rFonts w:eastAsia="Times New Roman" w:cs="Arial"/>
          <w:b/>
          <w:bCs/>
          <w:u w:val="single"/>
          <w:lang w:val="sq-AL" w:eastAsia="mk-MK"/>
        </w:rPr>
      </w:pPr>
      <w:r>
        <w:rPr>
          <w:rFonts w:eastAsia="Times New Roman" w:cs="Arial"/>
          <w:b/>
          <w:bCs/>
          <w:u w:val="single"/>
          <w:lang w:val="sq-AL" w:eastAsia="mk-MK"/>
        </w:rPr>
        <w:t>Informacionet me karakter publik ndikojnë në informacionet për mjedisin jetësor, si dhe për dobinë e tyre për qytetarët</w:t>
      </w:r>
      <w:r w:rsidR="0028243E" w:rsidRPr="009725FC">
        <w:rPr>
          <w:rFonts w:eastAsia="Times New Roman" w:cs="Arial"/>
          <w:b/>
          <w:bCs/>
          <w:u w:val="single"/>
          <w:lang w:val="sq-AL" w:eastAsia="mk-MK"/>
        </w:rPr>
        <w:t>:</w:t>
      </w:r>
    </w:p>
    <w:p w14:paraId="0D9E5CCE" w14:textId="77777777" w:rsidR="00F151FE" w:rsidRPr="009725FC" w:rsidRDefault="00F151FE" w:rsidP="00F96B7B">
      <w:pPr>
        <w:spacing w:before="100" w:beforeAutospacing="1" w:after="100" w:afterAutospacing="1" w:line="240" w:lineRule="auto"/>
        <w:jc w:val="both"/>
        <w:rPr>
          <w:rFonts w:eastAsia="Times New Roman" w:cs="Arial"/>
          <w:b/>
          <w:bCs/>
          <w:u w:val="single"/>
          <w:lang w:val="sq-AL" w:eastAsia="mk-MK"/>
        </w:rPr>
      </w:pPr>
    </w:p>
    <w:p w14:paraId="21D86DBB" w14:textId="5F14327C" w:rsidR="00246D18" w:rsidRPr="009725FC" w:rsidRDefault="00434CE0" w:rsidP="00581102">
      <w:pPr>
        <w:pStyle w:val="ListParagraph"/>
        <w:numPr>
          <w:ilvl w:val="0"/>
          <w:numId w:val="1"/>
        </w:numPr>
        <w:spacing w:before="100" w:beforeAutospacing="1" w:after="100" w:afterAutospacing="1" w:line="240" w:lineRule="auto"/>
        <w:jc w:val="both"/>
        <w:rPr>
          <w:rFonts w:eastAsia="Times New Roman" w:cs="Arial"/>
          <w:b/>
          <w:bCs/>
          <w:sz w:val="26"/>
          <w:szCs w:val="26"/>
          <w:lang w:val="sq-AL" w:eastAsia="mk-MK"/>
        </w:rPr>
      </w:pPr>
      <w:r>
        <w:rPr>
          <w:rFonts w:eastAsia="Times New Roman" w:cs="Arial"/>
          <w:b/>
          <w:bCs/>
          <w:sz w:val="26"/>
          <w:szCs w:val="26"/>
          <w:lang w:val="sq-AL" w:eastAsia="mk-MK"/>
        </w:rPr>
        <w:t>Baza ligjore për të drejtën e qasjes n[ informacione ekologjike</w:t>
      </w:r>
    </w:p>
    <w:p w14:paraId="06F66332" w14:textId="6F10CC34" w:rsidR="00246D18" w:rsidRPr="009725FC" w:rsidRDefault="00434CE0" w:rsidP="00F96B7B">
      <w:pPr>
        <w:spacing w:before="100" w:beforeAutospacing="1" w:after="100" w:afterAutospacing="1" w:line="240" w:lineRule="auto"/>
        <w:jc w:val="both"/>
        <w:rPr>
          <w:rFonts w:eastAsia="Times New Roman" w:cs="Arial"/>
          <w:lang w:val="sq-AL" w:eastAsia="mk-MK"/>
        </w:rPr>
      </w:pPr>
      <w:r w:rsidRPr="00434CE0">
        <w:rPr>
          <w:rFonts w:eastAsia="Times New Roman" w:cs="Arial"/>
          <w:lang w:val="sq-AL" w:eastAsia="mk-MK"/>
        </w:rPr>
        <w:t xml:space="preserve">Në shumë vende, e drejta e </w:t>
      </w:r>
      <w:r>
        <w:rPr>
          <w:rFonts w:eastAsia="Times New Roman" w:cs="Arial"/>
          <w:lang w:val="sq-AL" w:eastAsia="mk-MK"/>
        </w:rPr>
        <w:t>qasjes</w:t>
      </w:r>
      <w:r w:rsidRPr="00434CE0">
        <w:rPr>
          <w:rFonts w:eastAsia="Times New Roman" w:cs="Arial"/>
          <w:lang w:val="sq-AL" w:eastAsia="mk-MK"/>
        </w:rPr>
        <w:t xml:space="preserve"> në informacionin mjedisor mbrohet me ligj dhe është pjesë e të drejtës më të gjerë për informacion. Në Evropë dhe në shumë pjesë të tjera të botës, e drejta e aksesit në informacionin mjedisor garantohet nga Konventa e Aarhusit. Kjo marrëveshje ndërkombëtare është nënshkruar nga 46 shtete, duke përfshirë Republikën e Maqedonisë së Veriut (Ligji për ratifikimin e Konventës për qasje në informata, pjesëmarrje publike në vendimmarrje dhe qasje në drejtësi për çështjet e mjedisit, "Gazeta Zyrtare" nr. 11/ 1997), ka tre shtylla kryesore:</w:t>
      </w:r>
    </w:p>
    <w:p w14:paraId="365ED563" w14:textId="04E82BD1" w:rsidR="00434CE0" w:rsidRPr="00434CE0" w:rsidRDefault="00434CE0" w:rsidP="00434CE0">
      <w:pPr>
        <w:spacing w:before="100" w:beforeAutospacing="1" w:after="100" w:afterAutospacing="1" w:line="240" w:lineRule="auto"/>
        <w:jc w:val="both"/>
        <w:rPr>
          <w:rFonts w:eastAsia="Times New Roman" w:cs="Arial"/>
          <w:lang w:val="sq-AL" w:eastAsia="mk-MK"/>
        </w:rPr>
      </w:pPr>
      <w:r>
        <w:rPr>
          <w:rFonts w:eastAsia="Times New Roman" w:cs="Arial"/>
          <w:lang w:val="sq-AL" w:eastAsia="mk-MK"/>
        </w:rPr>
        <w:t xml:space="preserve">• </w:t>
      </w:r>
      <w:r w:rsidRPr="00434CE0">
        <w:rPr>
          <w:rFonts w:eastAsia="Times New Roman" w:cs="Arial"/>
          <w:b/>
          <w:lang w:val="sq-AL" w:eastAsia="mk-MK"/>
        </w:rPr>
        <w:t>Qasja në informacion:</w:t>
      </w:r>
      <w:r w:rsidRPr="00434CE0">
        <w:rPr>
          <w:rFonts w:eastAsia="Times New Roman" w:cs="Arial"/>
          <w:lang w:val="sq-AL" w:eastAsia="mk-MK"/>
        </w:rPr>
        <w:t xml:space="preserve"> Qytetarët kanë të drejtë të marrin informacion për mjedisin që është në pronësi të institucioneve shtetërore, pa pasur nevojë të shpjegojnë qëllimin e tij.</w:t>
      </w:r>
    </w:p>
    <w:p w14:paraId="6F2CF7ED" w14:textId="77777777" w:rsidR="00434CE0" w:rsidRPr="00434CE0" w:rsidRDefault="00434CE0" w:rsidP="00434CE0">
      <w:pPr>
        <w:spacing w:before="100" w:beforeAutospacing="1" w:after="100" w:afterAutospacing="1" w:line="240" w:lineRule="auto"/>
        <w:jc w:val="both"/>
        <w:rPr>
          <w:rFonts w:eastAsia="Times New Roman" w:cs="Arial"/>
          <w:lang w:val="sq-AL" w:eastAsia="mk-MK"/>
        </w:rPr>
      </w:pPr>
      <w:r w:rsidRPr="00434CE0">
        <w:rPr>
          <w:rFonts w:eastAsia="Times New Roman" w:cs="Arial"/>
          <w:lang w:val="sq-AL" w:eastAsia="mk-MK"/>
        </w:rPr>
        <w:t xml:space="preserve">• </w:t>
      </w:r>
      <w:r w:rsidRPr="00434CE0">
        <w:rPr>
          <w:rFonts w:eastAsia="Times New Roman" w:cs="Arial"/>
          <w:b/>
          <w:lang w:val="sq-AL" w:eastAsia="mk-MK"/>
        </w:rPr>
        <w:t>Pjesëmarrja e publikut në proceset vendimmarrëse:</w:t>
      </w:r>
      <w:r w:rsidRPr="00434CE0">
        <w:rPr>
          <w:rFonts w:eastAsia="Times New Roman" w:cs="Arial"/>
          <w:lang w:val="sq-AL" w:eastAsia="mk-MK"/>
        </w:rPr>
        <w:t xml:space="preserve"> Qytetarët kanë të drejtë të marrin pjesë në proceset vendimmarrëse që mund të kenë ndikim në mjedis.</w:t>
      </w:r>
    </w:p>
    <w:p w14:paraId="40F04C54" w14:textId="335A06C8" w:rsidR="00434CE0" w:rsidRDefault="00434CE0" w:rsidP="00434CE0">
      <w:pPr>
        <w:spacing w:before="100" w:beforeAutospacing="1" w:after="100" w:afterAutospacing="1" w:line="240" w:lineRule="auto"/>
        <w:jc w:val="both"/>
        <w:rPr>
          <w:rFonts w:eastAsia="Times New Roman" w:cs="Arial"/>
          <w:lang w:val="sq-AL" w:eastAsia="mk-MK"/>
        </w:rPr>
      </w:pPr>
      <w:r w:rsidRPr="00434CE0">
        <w:rPr>
          <w:rFonts w:eastAsia="Times New Roman" w:cs="Arial"/>
          <w:lang w:val="sq-AL" w:eastAsia="mk-MK"/>
        </w:rPr>
        <w:t xml:space="preserve">• </w:t>
      </w:r>
      <w:r w:rsidRPr="00434CE0">
        <w:rPr>
          <w:rFonts w:eastAsia="Times New Roman" w:cs="Arial"/>
          <w:b/>
          <w:lang w:val="sq-AL" w:eastAsia="mk-MK"/>
        </w:rPr>
        <w:t xml:space="preserve">Mbrojtja </w:t>
      </w:r>
      <w:r>
        <w:rPr>
          <w:rFonts w:eastAsia="Times New Roman" w:cs="Arial"/>
          <w:b/>
          <w:lang w:val="sq-AL" w:eastAsia="mk-MK"/>
        </w:rPr>
        <w:t>juridike</w:t>
      </w:r>
      <w:r w:rsidRPr="00434CE0">
        <w:rPr>
          <w:rFonts w:eastAsia="Times New Roman" w:cs="Arial"/>
          <w:b/>
          <w:lang w:val="sq-AL" w:eastAsia="mk-MK"/>
        </w:rPr>
        <w:t>:</w:t>
      </w:r>
      <w:r w:rsidRPr="00434CE0">
        <w:rPr>
          <w:rFonts w:eastAsia="Times New Roman" w:cs="Arial"/>
          <w:lang w:val="sq-AL" w:eastAsia="mk-MK"/>
        </w:rPr>
        <w:t xml:space="preserve"> Qytetarët kanë të drejtë të aksesojnë mekanizmat ligjorë në rast se u mohohen të drejtat për informacion dhe pjesëmarrje.</w:t>
      </w:r>
    </w:p>
    <w:p w14:paraId="032E9C25" w14:textId="43A469F6" w:rsidR="00434CE0" w:rsidRPr="00434CE0" w:rsidRDefault="00434CE0" w:rsidP="00434CE0">
      <w:pPr>
        <w:spacing w:before="100" w:beforeAutospacing="1" w:after="100" w:afterAutospacing="1" w:line="240" w:lineRule="auto"/>
        <w:jc w:val="both"/>
        <w:rPr>
          <w:rFonts w:eastAsia="Times New Roman" w:cs="Arial"/>
          <w:lang w:val="sq-AL" w:eastAsia="mk-MK"/>
        </w:rPr>
      </w:pPr>
      <w:r w:rsidRPr="00434CE0">
        <w:rPr>
          <w:rFonts w:eastAsia="Times New Roman" w:cs="Arial"/>
          <w:lang w:val="sq-AL" w:eastAsia="mk-MK"/>
        </w:rPr>
        <w:t xml:space="preserve">E drejta e </w:t>
      </w:r>
      <w:r>
        <w:rPr>
          <w:rFonts w:eastAsia="Times New Roman" w:cs="Arial"/>
          <w:lang w:val="sq-AL" w:eastAsia="mk-MK"/>
        </w:rPr>
        <w:t>qasjes</w:t>
      </w:r>
      <w:r w:rsidRPr="00434CE0">
        <w:rPr>
          <w:rFonts w:eastAsia="Times New Roman" w:cs="Arial"/>
          <w:lang w:val="sq-AL" w:eastAsia="mk-MK"/>
        </w:rPr>
        <w:t xml:space="preserve"> në informacion</w:t>
      </w:r>
      <w:r>
        <w:rPr>
          <w:rFonts w:eastAsia="Times New Roman" w:cs="Arial"/>
          <w:lang w:val="sq-AL" w:eastAsia="mk-MK"/>
        </w:rPr>
        <w:t>e ekologjike</w:t>
      </w:r>
      <w:r w:rsidRPr="00434CE0">
        <w:rPr>
          <w:rFonts w:eastAsia="Times New Roman" w:cs="Arial"/>
          <w:lang w:val="sq-AL" w:eastAsia="mk-MK"/>
        </w:rPr>
        <w:t xml:space="preserve"> është një e drejtë themelore për transparencën dhe mbrojtjen e mjedisit. Ai rregullohet përmes konventave ndërkombëtare, marrëveshjeve rajonale dhe legjislacionit kombëtar.</w:t>
      </w:r>
    </w:p>
    <w:p w14:paraId="653F707A" w14:textId="2E28F868" w:rsidR="00EC47DC" w:rsidRPr="009725FC" w:rsidRDefault="00434CE0" w:rsidP="00434CE0">
      <w:pPr>
        <w:spacing w:before="100" w:beforeAutospacing="1" w:after="100" w:afterAutospacing="1" w:line="240" w:lineRule="auto"/>
        <w:jc w:val="both"/>
        <w:rPr>
          <w:rFonts w:eastAsia="Times New Roman" w:cs="Arial"/>
          <w:lang w:val="sq-AL" w:eastAsia="mk-MK"/>
        </w:rPr>
      </w:pPr>
      <w:r w:rsidRPr="00434CE0">
        <w:rPr>
          <w:rFonts w:eastAsia="Times New Roman" w:cs="Arial"/>
          <w:lang w:val="sq-AL" w:eastAsia="mk-MK"/>
        </w:rPr>
        <w:t>Përveç Konventës së Aarhusit, ekzistojnë marrëveshje të tjera të rëndësishme ndërkombëtare që synojnë mbrojtjen e mjedisit. Këto marrëveshje mbulojnë aspekte të ndryshme të mbrojtjes së mjedisit, duke përfshirë ndryshimet klimatike, biodiversitetin, mbrojtjen e ujit, ajrit dhe tokës.</w:t>
      </w:r>
    </w:p>
    <w:p w14:paraId="1313B421" w14:textId="7C29520D" w:rsidR="00966A48" w:rsidRDefault="00966A48" w:rsidP="006A67BB">
      <w:pPr>
        <w:spacing w:before="100" w:beforeAutospacing="1" w:after="100" w:afterAutospacing="1" w:line="240" w:lineRule="auto"/>
        <w:jc w:val="both"/>
        <w:rPr>
          <w:rFonts w:eastAsia="Times New Roman" w:cs="Arial"/>
          <w:lang w:val="sq-AL" w:eastAsia="mk-MK"/>
        </w:rPr>
      </w:pPr>
    </w:p>
    <w:p w14:paraId="583DBA14" w14:textId="77777777" w:rsidR="00434CE0" w:rsidRPr="009725FC" w:rsidRDefault="00434CE0" w:rsidP="006A67BB">
      <w:pPr>
        <w:spacing w:before="100" w:beforeAutospacing="1" w:after="100" w:afterAutospacing="1" w:line="240" w:lineRule="auto"/>
        <w:jc w:val="both"/>
        <w:rPr>
          <w:rFonts w:eastAsia="Times New Roman" w:cs="Times New Roman"/>
          <w:lang w:val="sq-AL" w:eastAsia="mk-MK"/>
        </w:rPr>
      </w:pPr>
    </w:p>
    <w:p w14:paraId="27EC6F45" w14:textId="75908019" w:rsidR="006A67BB" w:rsidRPr="009725FC" w:rsidRDefault="006A67BB" w:rsidP="006A67BB">
      <w:pPr>
        <w:spacing w:before="100" w:beforeAutospacing="1" w:after="100" w:afterAutospacing="1" w:line="240" w:lineRule="auto"/>
        <w:jc w:val="both"/>
        <w:outlineLvl w:val="2"/>
        <w:rPr>
          <w:rFonts w:eastAsia="Times New Roman" w:cs="Times New Roman"/>
          <w:b/>
          <w:bCs/>
          <w:lang w:val="sq-AL" w:eastAsia="mk-MK"/>
        </w:rPr>
      </w:pPr>
      <w:r w:rsidRPr="009725FC">
        <w:rPr>
          <w:rFonts w:eastAsia="Times New Roman" w:cs="Times New Roman"/>
          <w:b/>
          <w:bCs/>
          <w:lang w:val="sq-AL" w:eastAsia="mk-MK"/>
        </w:rPr>
        <w:lastRenderedPageBreak/>
        <w:t xml:space="preserve">1. </w:t>
      </w:r>
      <w:r w:rsidR="00434CE0">
        <w:rPr>
          <w:rFonts w:eastAsia="Times New Roman" w:cs="Times New Roman"/>
          <w:b/>
          <w:bCs/>
          <w:lang w:val="sq-AL" w:eastAsia="mk-MK"/>
        </w:rPr>
        <w:t>Ndryshime klimatike</w:t>
      </w:r>
    </w:p>
    <w:p w14:paraId="4A4F2C4A" w14:textId="2986C523" w:rsidR="00434CE0" w:rsidRPr="00434CE0" w:rsidRDefault="00434CE0" w:rsidP="00434CE0">
      <w:pPr>
        <w:numPr>
          <w:ilvl w:val="0"/>
          <w:numId w:val="2"/>
        </w:numPr>
        <w:spacing w:before="100" w:beforeAutospacing="1" w:after="100" w:afterAutospacing="1" w:line="240" w:lineRule="auto"/>
        <w:jc w:val="both"/>
        <w:rPr>
          <w:rFonts w:eastAsia="Times New Roman" w:cs="Times New Roman"/>
          <w:b/>
          <w:lang w:val="sq-AL" w:eastAsia="mk-MK"/>
        </w:rPr>
      </w:pPr>
      <w:r w:rsidRPr="00434CE0">
        <w:rPr>
          <w:rFonts w:eastAsia="Times New Roman" w:cs="Times New Roman"/>
          <w:b/>
          <w:lang w:val="sq-AL" w:eastAsia="mk-MK"/>
        </w:rPr>
        <w:t xml:space="preserve">Konventa </w:t>
      </w:r>
      <w:r>
        <w:rPr>
          <w:rFonts w:eastAsia="Times New Roman" w:cs="Times New Roman"/>
          <w:b/>
          <w:lang w:val="sq-AL" w:eastAsia="mk-MK"/>
        </w:rPr>
        <w:t>kornizë</w:t>
      </w:r>
      <w:r w:rsidRPr="00434CE0">
        <w:rPr>
          <w:rFonts w:eastAsia="Times New Roman" w:cs="Times New Roman"/>
          <w:b/>
          <w:lang w:val="sq-AL" w:eastAsia="mk-MK"/>
        </w:rPr>
        <w:t xml:space="preserve"> e OKB-së për Ndryshimet Klimatike (UNFCCC, 1992)</w:t>
      </w:r>
    </w:p>
    <w:p w14:paraId="5A62F530" w14:textId="77777777" w:rsidR="00434CE0" w:rsidRPr="00434CE0" w:rsidRDefault="00434CE0" w:rsidP="00434CE0">
      <w:pPr>
        <w:spacing w:before="100" w:beforeAutospacing="1" w:after="100" w:afterAutospacing="1" w:line="240" w:lineRule="auto"/>
        <w:ind w:left="720"/>
        <w:jc w:val="both"/>
        <w:rPr>
          <w:rFonts w:eastAsia="Times New Roman" w:cs="Times New Roman"/>
          <w:lang w:val="sq-AL" w:eastAsia="mk-MK"/>
        </w:rPr>
      </w:pPr>
      <w:r w:rsidRPr="00434CE0">
        <w:rPr>
          <w:rFonts w:eastAsia="Times New Roman" w:cs="Times New Roman"/>
          <w:lang w:val="sq-AL" w:eastAsia="mk-MK"/>
        </w:rPr>
        <w:t>o Baza për veprim global kundër ndryshimeve klimatike.</w:t>
      </w:r>
    </w:p>
    <w:p w14:paraId="21651844" w14:textId="77777777" w:rsidR="00434CE0" w:rsidRPr="00434CE0" w:rsidRDefault="00434CE0" w:rsidP="00434CE0">
      <w:pPr>
        <w:spacing w:before="100" w:beforeAutospacing="1" w:after="100" w:afterAutospacing="1" w:line="240" w:lineRule="auto"/>
        <w:ind w:left="720"/>
        <w:jc w:val="both"/>
        <w:rPr>
          <w:rFonts w:eastAsia="Times New Roman" w:cs="Times New Roman"/>
          <w:lang w:val="sq-AL" w:eastAsia="mk-MK"/>
        </w:rPr>
      </w:pPr>
      <w:r w:rsidRPr="00434CE0">
        <w:rPr>
          <w:rFonts w:eastAsia="Times New Roman" w:cs="Times New Roman"/>
          <w:lang w:val="sq-AL" w:eastAsia="mk-MK"/>
        </w:rPr>
        <w:t>o Nënshkruar në Samitin e Tokës, mbajtur në Rio de Zhaneiro.</w:t>
      </w:r>
    </w:p>
    <w:p w14:paraId="3E60BCC6" w14:textId="1BE4726F" w:rsidR="00434CE0" w:rsidRPr="00434CE0" w:rsidRDefault="00434CE0" w:rsidP="00434CE0">
      <w:pPr>
        <w:numPr>
          <w:ilvl w:val="0"/>
          <w:numId w:val="2"/>
        </w:numPr>
        <w:spacing w:before="100" w:beforeAutospacing="1" w:after="100" w:afterAutospacing="1" w:line="240" w:lineRule="auto"/>
        <w:jc w:val="both"/>
        <w:rPr>
          <w:rFonts w:eastAsia="Times New Roman" w:cs="Times New Roman"/>
          <w:b/>
          <w:lang w:val="sq-AL" w:eastAsia="mk-MK"/>
        </w:rPr>
      </w:pPr>
      <w:r w:rsidRPr="00434CE0">
        <w:rPr>
          <w:rFonts w:eastAsia="Times New Roman" w:cs="Times New Roman"/>
          <w:b/>
          <w:lang w:val="sq-AL" w:eastAsia="mk-MK"/>
        </w:rPr>
        <w:t>Protokolli i Kiotos (1997)</w:t>
      </w:r>
    </w:p>
    <w:p w14:paraId="2036CA21" w14:textId="77777777" w:rsidR="00434CE0" w:rsidRPr="00434CE0" w:rsidRDefault="00434CE0" w:rsidP="00434CE0">
      <w:pPr>
        <w:spacing w:before="100" w:beforeAutospacing="1" w:after="100" w:afterAutospacing="1" w:line="240" w:lineRule="auto"/>
        <w:ind w:left="720"/>
        <w:jc w:val="both"/>
        <w:rPr>
          <w:rFonts w:eastAsia="Times New Roman" w:cs="Times New Roman"/>
          <w:lang w:val="sq-AL" w:eastAsia="mk-MK"/>
        </w:rPr>
      </w:pPr>
      <w:r w:rsidRPr="00434CE0">
        <w:rPr>
          <w:rFonts w:eastAsia="Times New Roman" w:cs="Times New Roman"/>
          <w:lang w:val="sq-AL" w:eastAsia="mk-MK"/>
        </w:rPr>
        <w:t>o Marrëveshja e parë ligjërisht e detyrueshme për reduktimin e emetimeve të gazeve serrë për vendet e zhvilluara.</w:t>
      </w:r>
    </w:p>
    <w:p w14:paraId="70F5116D" w14:textId="3961AE29" w:rsidR="00434CE0" w:rsidRPr="00434CE0" w:rsidRDefault="00434CE0" w:rsidP="00434CE0">
      <w:pPr>
        <w:numPr>
          <w:ilvl w:val="0"/>
          <w:numId w:val="2"/>
        </w:numPr>
        <w:spacing w:before="100" w:beforeAutospacing="1" w:after="100" w:afterAutospacing="1" w:line="240" w:lineRule="auto"/>
        <w:jc w:val="both"/>
        <w:rPr>
          <w:rFonts w:eastAsia="Times New Roman" w:cs="Times New Roman"/>
          <w:b/>
          <w:lang w:val="sq-AL" w:eastAsia="mk-MK"/>
        </w:rPr>
      </w:pPr>
      <w:r w:rsidRPr="00434CE0">
        <w:rPr>
          <w:rFonts w:eastAsia="Times New Roman" w:cs="Times New Roman"/>
          <w:b/>
          <w:lang w:val="sq-AL" w:eastAsia="mk-MK"/>
        </w:rPr>
        <w:t>Marrëveshja e Parisit (2015)</w:t>
      </w:r>
    </w:p>
    <w:p w14:paraId="2096DED3" w14:textId="36C5F7A4" w:rsidR="006A67BB" w:rsidRPr="009725FC" w:rsidRDefault="00434CE0" w:rsidP="00434CE0">
      <w:pPr>
        <w:spacing w:before="100" w:beforeAutospacing="1" w:after="100" w:afterAutospacing="1" w:line="240" w:lineRule="auto"/>
        <w:ind w:left="720"/>
        <w:jc w:val="both"/>
        <w:rPr>
          <w:rFonts w:eastAsia="Times New Roman" w:cs="Times New Roman"/>
          <w:lang w:val="sq-AL" w:eastAsia="mk-MK"/>
        </w:rPr>
      </w:pPr>
      <w:r w:rsidRPr="00434CE0">
        <w:rPr>
          <w:rFonts w:eastAsia="Times New Roman" w:cs="Times New Roman"/>
          <w:lang w:val="sq-AL" w:eastAsia="mk-MK"/>
        </w:rPr>
        <w:t>o Një marrëveshje globale për të kufizuar rritjen e temperaturës globale në më pak se 2°C, me përpjekje për ta mbajtur atë në 1,5°C.</w:t>
      </w:r>
    </w:p>
    <w:p w14:paraId="56EEFA3A" w14:textId="75474FE1" w:rsidR="006A67BB" w:rsidRPr="009725FC" w:rsidRDefault="006A67BB" w:rsidP="006A67BB">
      <w:pPr>
        <w:spacing w:before="100" w:beforeAutospacing="1" w:after="100" w:afterAutospacing="1" w:line="240" w:lineRule="auto"/>
        <w:jc w:val="both"/>
        <w:outlineLvl w:val="2"/>
        <w:rPr>
          <w:rFonts w:eastAsia="Times New Roman" w:cs="Times New Roman"/>
          <w:b/>
          <w:bCs/>
          <w:lang w:val="sq-AL" w:eastAsia="mk-MK"/>
        </w:rPr>
      </w:pPr>
      <w:r w:rsidRPr="009725FC">
        <w:rPr>
          <w:rFonts w:eastAsia="Times New Roman" w:cs="Times New Roman"/>
          <w:b/>
          <w:bCs/>
          <w:lang w:val="sq-AL" w:eastAsia="mk-MK"/>
        </w:rPr>
        <w:t xml:space="preserve">2. </w:t>
      </w:r>
      <w:r w:rsidR="00434CE0">
        <w:rPr>
          <w:rFonts w:eastAsia="Times New Roman" w:cs="Times New Roman"/>
          <w:b/>
          <w:bCs/>
          <w:lang w:val="sq-AL" w:eastAsia="mk-MK"/>
        </w:rPr>
        <w:t>Biodiversitet</w:t>
      </w:r>
    </w:p>
    <w:p w14:paraId="19E100D4" w14:textId="4ABB4C70" w:rsidR="00434CE0" w:rsidRPr="00434CE0" w:rsidRDefault="00434CE0" w:rsidP="00434CE0">
      <w:pPr>
        <w:numPr>
          <w:ilvl w:val="0"/>
          <w:numId w:val="3"/>
        </w:numPr>
        <w:spacing w:before="100" w:beforeAutospacing="1" w:after="100" w:afterAutospacing="1" w:line="240" w:lineRule="auto"/>
        <w:jc w:val="both"/>
        <w:rPr>
          <w:rFonts w:eastAsia="Times New Roman" w:cs="Times New Roman"/>
          <w:b/>
          <w:lang w:val="sq-AL" w:eastAsia="mk-MK"/>
        </w:rPr>
      </w:pPr>
      <w:r w:rsidRPr="00434CE0">
        <w:rPr>
          <w:rFonts w:eastAsia="Times New Roman" w:cs="Times New Roman"/>
          <w:b/>
          <w:lang w:val="sq-AL" w:eastAsia="mk-MK"/>
        </w:rPr>
        <w:t>Konventa mbi Diversitetin Biologjik (CBD, 1992)</w:t>
      </w:r>
    </w:p>
    <w:p w14:paraId="67E9896D" w14:textId="77777777" w:rsidR="00434CE0" w:rsidRPr="00434CE0" w:rsidRDefault="00434CE0" w:rsidP="00434CE0">
      <w:pPr>
        <w:spacing w:before="100" w:beforeAutospacing="1" w:after="100" w:afterAutospacing="1" w:line="240" w:lineRule="auto"/>
        <w:ind w:left="720"/>
        <w:jc w:val="both"/>
        <w:rPr>
          <w:rFonts w:eastAsia="Times New Roman" w:cs="Times New Roman"/>
          <w:lang w:val="sq-AL" w:eastAsia="mk-MK"/>
        </w:rPr>
      </w:pPr>
      <w:r w:rsidRPr="00434CE0">
        <w:rPr>
          <w:rFonts w:eastAsia="Times New Roman" w:cs="Times New Roman"/>
          <w:lang w:val="sq-AL" w:eastAsia="mk-MK"/>
        </w:rPr>
        <w:t>o Mbron biodiversitetin dhe promovon përdorimin e qëndrueshëm të tij dhe ndarjen e përfitimeve të burimeve gjenetike.</w:t>
      </w:r>
    </w:p>
    <w:p w14:paraId="054A0539" w14:textId="44753295" w:rsidR="00434CE0" w:rsidRPr="00434CE0" w:rsidRDefault="00434CE0" w:rsidP="00434CE0">
      <w:pPr>
        <w:numPr>
          <w:ilvl w:val="0"/>
          <w:numId w:val="3"/>
        </w:numPr>
        <w:spacing w:before="100" w:beforeAutospacing="1" w:after="100" w:afterAutospacing="1" w:line="240" w:lineRule="auto"/>
        <w:jc w:val="both"/>
        <w:rPr>
          <w:rFonts w:eastAsia="Times New Roman" w:cs="Times New Roman"/>
          <w:b/>
          <w:lang w:val="sq-AL" w:eastAsia="mk-MK"/>
        </w:rPr>
      </w:pPr>
      <w:r w:rsidRPr="00434CE0">
        <w:rPr>
          <w:rFonts w:eastAsia="Times New Roman" w:cs="Times New Roman"/>
          <w:b/>
          <w:lang w:val="sq-AL" w:eastAsia="mk-MK"/>
        </w:rPr>
        <w:t>Konventa mbi Tregtinë Ndërkombëtare të Llojeve të Rrezikuara (CITES, 1973)</w:t>
      </w:r>
    </w:p>
    <w:p w14:paraId="03B72165" w14:textId="77777777" w:rsidR="00434CE0" w:rsidRPr="00434CE0" w:rsidRDefault="00434CE0" w:rsidP="00434CE0">
      <w:pPr>
        <w:spacing w:before="100" w:beforeAutospacing="1" w:after="100" w:afterAutospacing="1" w:line="240" w:lineRule="auto"/>
        <w:ind w:left="720"/>
        <w:jc w:val="both"/>
        <w:rPr>
          <w:rFonts w:eastAsia="Times New Roman" w:cs="Times New Roman"/>
          <w:lang w:val="sq-AL" w:eastAsia="mk-MK"/>
        </w:rPr>
      </w:pPr>
      <w:r w:rsidRPr="00434CE0">
        <w:rPr>
          <w:rFonts w:eastAsia="Times New Roman" w:cs="Times New Roman"/>
          <w:lang w:val="sq-AL" w:eastAsia="mk-MK"/>
        </w:rPr>
        <w:t>o Rregullimi i tregtisë së specieve bimore dhe shtazore të rrezikuara për të parandaluar zhdukjen e tyre.</w:t>
      </w:r>
    </w:p>
    <w:p w14:paraId="2388D052" w14:textId="04F05768" w:rsidR="00434CE0" w:rsidRPr="00434CE0" w:rsidRDefault="00434CE0" w:rsidP="00434CE0">
      <w:pPr>
        <w:numPr>
          <w:ilvl w:val="0"/>
          <w:numId w:val="3"/>
        </w:numPr>
        <w:spacing w:before="100" w:beforeAutospacing="1" w:after="100" w:afterAutospacing="1" w:line="240" w:lineRule="auto"/>
        <w:jc w:val="both"/>
        <w:rPr>
          <w:rFonts w:eastAsia="Times New Roman" w:cs="Times New Roman"/>
          <w:b/>
          <w:lang w:val="sq-AL" w:eastAsia="mk-MK"/>
        </w:rPr>
      </w:pPr>
      <w:r w:rsidRPr="00434CE0">
        <w:rPr>
          <w:rFonts w:eastAsia="Times New Roman" w:cs="Times New Roman"/>
          <w:b/>
          <w:lang w:val="sq-AL" w:eastAsia="mk-MK"/>
        </w:rPr>
        <w:t>Konventa Ramsar për Mbrojtjen e Ligatinave (1971)</w:t>
      </w:r>
    </w:p>
    <w:p w14:paraId="515E33C6" w14:textId="1E40FAC6" w:rsidR="00F151FE" w:rsidRPr="009725FC" w:rsidRDefault="00434CE0" w:rsidP="00434CE0">
      <w:pPr>
        <w:spacing w:before="100" w:beforeAutospacing="1" w:after="100" w:afterAutospacing="1" w:line="240" w:lineRule="auto"/>
        <w:ind w:left="720"/>
        <w:jc w:val="both"/>
        <w:rPr>
          <w:rFonts w:eastAsia="Times New Roman" w:cs="Times New Roman"/>
          <w:lang w:val="sq-AL" w:eastAsia="mk-MK"/>
        </w:rPr>
      </w:pPr>
      <w:r w:rsidRPr="00434CE0">
        <w:rPr>
          <w:rFonts w:eastAsia="Times New Roman" w:cs="Times New Roman"/>
          <w:lang w:val="sq-AL" w:eastAsia="mk-MK"/>
        </w:rPr>
        <w:t>o Ai fokusohet në mbrojtjen dhe përdorimin racional të ekosistemeve ligatinore, të rëndësishme për biodiversitetin.</w:t>
      </w:r>
    </w:p>
    <w:p w14:paraId="2852CB85" w14:textId="1336CD16" w:rsidR="006A67BB" w:rsidRPr="009725FC" w:rsidRDefault="006A67BB" w:rsidP="006A67BB">
      <w:pPr>
        <w:spacing w:before="100" w:beforeAutospacing="1" w:after="100" w:afterAutospacing="1" w:line="240" w:lineRule="auto"/>
        <w:jc w:val="both"/>
        <w:outlineLvl w:val="2"/>
        <w:rPr>
          <w:rFonts w:eastAsia="Times New Roman" w:cs="Times New Roman"/>
          <w:b/>
          <w:bCs/>
          <w:lang w:val="sq-AL" w:eastAsia="mk-MK"/>
        </w:rPr>
      </w:pPr>
      <w:r w:rsidRPr="009725FC">
        <w:rPr>
          <w:rFonts w:eastAsia="Times New Roman" w:cs="Times New Roman"/>
          <w:b/>
          <w:bCs/>
          <w:lang w:val="sq-AL" w:eastAsia="mk-MK"/>
        </w:rPr>
        <w:t xml:space="preserve">3. </w:t>
      </w:r>
      <w:r w:rsidR="00434CE0">
        <w:rPr>
          <w:rFonts w:eastAsia="Times New Roman" w:cs="Times New Roman"/>
          <w:b/>
          <w:bCs/>
          <w:lang w:val="sq-AL" w:eastAsia="mk-MK"/>
        </w:rPr>
        <w:t>Mbrojtja e mjedisit detar</w:t>
      </w:r>
    </w:p>
    <w:p w14:paraId="4DA1C083" w14:textId="14047496" w:rsidR="00434CE0" w:rsidRPr="00434CE0" w:rsidRDefault="00434CE0" w:rsidP="00434CE0">
      <w:pPr>
        <w:numPr>
          <w:ilvl w:val="0"/>
          <w:numId w:val="4"/>
        </w:numPr>
        <w:spacing w:before="100" w:beforeAutospacing="1" w:after="100" w:afterAutospacing="1" w:line="240" w:lineRule="auto"/>
        <w:jc w:val="both"/>
        <w:rPr>
          <w:rFonts w:eastAsia="Times New Roman" w:cs="Times New Roman"/>
          <w:b/>
          <w:lang w:val="sq-AL" w:eastAsia="mk-MK"/>
        </w:rPr>
      </w:pPr>
      <w:r w:rsidRPr="00434CE0">
        <w:rPr>
          <w:rFonts w:eastAsia="Times New Roman" w:cs="Times New Roman"/>
          <w:b/>
          <w:lang w:val="sq-AL" w:eastAsia="mk-MK"/>
        </w:rPr>
        <w:t>Konventa për Mbrojtjen e Jetës Detare dhe Mjedisit (MARPOL, 1973/1978)</w:t>
      </w:r>
    </w:p>
    <w:p w14:paraId="51634C36" w14:textId="77777777" w:rsidR="00434CE0" w:rsidRPr="00434CE0" w:rsidRDefault="00434CE0" w:rsidP="00434CE0">
      <w:pPr>
        <w:spacing w:before="100" w:beforeAutospacing="1" w:after="100" w:afterAutospacing="1" w:line="240" w:lineRule="auto"/>
        <w:ind w:left="360"/>
        <w:jc w:val="both"/>
        <w:rPr>
          <w:rFonts w:eastAsia="Times New Roman" w:cs="Times New Roman"/>
          <w:lang w:val="sq-AL" w:eastAsia="mk-MK"/>
        </w:rPr>
      </w:pPr>
      <w:r w:rsidRPr="00434CE0">
        <w:rPr>
          <w:rFonts w:eastAsia="Times New Roman" w:cs="Times New Roman"/>
          <w:lang w:val="sq-AL" w:eastAsia="mk-MK"/>
        </w:rPr>
        <w:t>o Rregullon ndotjen detare nga anijet, duke përfshirë naftën, kimikatet dhe ujërat e zeza.</w:t>
      </w:r>
    </w:p>
    <w:p w14:paraId="696F9FA9" w14:textId="6572798A" w:rsidR="00434CE0" w:rsidRPr="00434CE0" w:rsidRDefault="00434CE0" w:rsidP="00434CE0">
      <w:pPr>
        <w:numPr>
          <w:ilvl w:val="0"/>
          <w:numId w:val="4"/>
        </w:numPr>
        <w:spacing w:before="100" w:beforeAutospacing="1" w:after="100" w:afterAutospacing="1" w:line="240" w:lineRule="auto"/>
        <w:jc w:val="both"/>
        <w:rPr>
          <w:rFonts w:eastAsia="Times New Roman" w:cs="Times New Roman"/>
          <w:b/>
          <w:lang w:val="sq-AL" w:eastAsia="mk-MK"/>
        </w:rPr>
      </w:pPr>
      <w:r w:rsidRPr="00434CE0">
        <w:rPr>
          <w:rFonts w:eastAsia="Times New Roman" w:cs="Times New Roman"/>
          <w:b/>
          <w:lang w:val="sq-AL" w:eastAsia="mk-MK"/>
        </w:rPr>
        <w:t>Konventa mbi Diversitetin Biologjik të Jetës Detare të Antarktidës (CCAMLR, 1980)</w:t>
      </w:r>
    </w:p>
    <w:p w14:paraId="6AF9D1B2" w14:textId="649A228B" w:rsidR="006A67BB" w:rsidRPr="009725FC" w:rsidRDefault="00434CE0" w:rsidP="00434CE0">
      <w:pPr>
        <w:spacing w:before="100" w:beforeAutospacing="1" w:after="100" w:afterAutospacing="1" w:line="240" w:lineRule="auto"/>
        <w:ind w:left="720"/>
        <w:jc w:val="both"/>
        <w:rPr>
          <w:rFonts w:eastAsia="Times New Roman" w:cs="Times New Roman"/>
          <w:lang w:val="sq-AL" w:eastAsia="mk-MK"/>
        </w:rPr>
      </w:pPr>
      <w:r w:rsidRPr="00434CE0">
        <w:rPr>
          <w:rFonts w:eastAsia="Times New Roman" w:cs="Times New Roman"/>
          <w:lang w:val="sq-AL" w:eastAsia="mk-MK"/>
        </w:rPr>
        <w:t>o Rregullon peshkimin dhe mbrojtjen e biodiversitetit detar rreth Antarktidës.</w:t>
      </w:r>
    </w:p>
    <w:p w14:paraId="74A90453" w14:textId="4C6B3E7E" w:rsidR="006A67BB" w:rsidRPr="009725FC" w:rsidRDefault="006A67BB" w:rsidP="006A67BB">
      <w:pPr>
        <w:spacing w:before="100" w:beforeAutospacing="1" w:after="100" w:afterAutospacing="1" w:line="240" w:lineRule="auto"/>
        <w:jc w:val="both"/>
        <w:outlineLvl w:val="2"/>
        <w:rPr>
          <w:rFonts w:eastAsia="Times New Roman" w:cs="Times New Roman"/>
          <w:b/>
          <w:bCs/>
          <w:lang w:val="sq-AL" w:eastAsia="mk-MK"/>
        </w:rPr>
      </w:pPr>
      <w:r w:rsidRPr="009725FC">
        <w:rPr>
          <w:rFonts w:eastAsia="Times New Roman" w:cs="Times New Roman"/>
          <w:b/>
          <w:bCs/>
          <w:lang w:val="sq-AL" w:eastAsia="mk-MK"/>
        </w:rPr>
        <w:t xml:space="preserve">4. </w:t>
      </w:r>
      <w:r w:rsidR="00434CE0">
        <w:rPr>
          <w:rFonts w:eastAsia="Times New Roman" w:cs="Times New Roman"/>
          <w:b/>
          <w:bCs/>
          <w:lang w:val="sq-AL" w:eastAsia="mk-MK"/>
        </w:rPr>
        <w:t>Mbrojtja e ujërave dhe ajrit</w:t>
      </w:r>
    </w:p>
    <w:p w14:paraId="07AB0391" w14:textId="38B32344" w:rsidR="00434CE0" w:rsidRPr="00E22937" w:rsidRDefault="00434CE0" w:rsidP="00434CE0">
      <w:pPr>
        <w:numPr>
          <w:ilvl w:val="0"/>
          <w:numId w:val="5"/>
        </w:numPr>
        <w:spacing w:before="100" w:beforeAutospacing="1" w:after="100" w:afterAutospacing="1" w:line="240" w:lineRule="auto"/>
        <w:jc w:val="both"/>
        <w:rPr>
          <w:rFonts w:eastAsia="Times New Roman" w:cs="Times New Roman"/>
          <w:b/>
          <w:lang w:val="sq-AL" w:eastAsia="mk-MK"/>
        </w:rPr>
      </w:pPr>
      <w:r w:rsidRPr="00E22937">
        <w:rPr>
          <w:rFonts w:eastAsia="Times New Roman" w:cs="Times New Roman"/>
          <w:b/>
          <w:lang w:val="sq-AL" w:eastAsia="mk-MK"/>
        </w:rPr>
        <w:t>Konventa për mbrojtjen dhe përdorimin e rrjedhave ujore ndërkufitare dhe liqeneve ndërkombëtare (Konventa e Helsinkit, 1992)</w:t>
      </w:r>
    </w:p>
    <w:p w14:paraId="46B49257" w14:textId="77777777" w:rsidR="00434CE0" w:rsidRPr="00434CE0" w:rsidRDefault="00434CE0" w:rsidP="00E22937">
      <w:pPr>
        <w:spacing w:before="100" w:beforeAutospacing="1" w:after="100" w:afterAutospacing="1" w:line="240" w:lineRule="auto"/>
        <w:ind w:left="360"/>
        <w:jc w:val="both"/>
        <w:rPr>
          <w:rFonts w:eastAsia="Times New Roman" w:cs="Times New Roman"/>
          <w:lang w:val="sq-AL" w:eastAsia="mk-MK"/>
        </w:rPr>
      </w:pPr>
      <w:r w:rsidRPr="00434CE0">
        <w:rPr>
          <w:rFonts w:eastAsia="Times New Roman" w:cs="Times New Roman"/>
          <w:lang w:val="sq-AL" w:eastAsia="mk-MK"/>
        </w:rPr>
        <w:lastRenderedPageBreak/>
        <w:t>o Ai fokusohet në bashkëpunimin dhe menaxhimin e qëndrueshëm të burimeve ujore ndërkufitare.</w:t>
      </w:r>
    </w:p>
    <w:p w14:paraId="185EE415" w14:textId="21D0F5C5" w:rsidR="00434CE0" w:rsidRPr="00E22937" w:rsidRDefault="00434CE0" w:rsidP="00434CE0">
      <w:pPr>
        <w:numPr>
          <w:ilvl w:val="0"/>
          <w:numId w:val="5"/>
        </w:numPr>
        <w:spacing w:before="100" w:beforeAutospacing="1" w:after="100" w:afterAutospacing="1" w:line="240" w:lineRule="auto"/>
        <w:jc w:val="both"/>
        <w:rPr>
          <w:rFonts w:eastAsia="Times New Roman" w:cs="Times New Roman"/>
          <w:b/>
          <w:lang w:val="sq-AL" w:eastAsia="mk-MK"/>
        </w:rPr>
      </w:pPr>
      <w:r w:rsidRPr="00E22937">
        <w:rPr>
          <w:rFonts w:eastAsia="Times New Roman" w:cs="Times New Roman"/>
          <w:b/>
          <w:lang w:val="sq-AL" w:eastAsia="mk-MK"/>
        </w:rPr>
        <w:t>Protokolli i Goteborgut (1999)</w:t>
      </w:r>
    </w:p>
    <w:p w14:paraId="75CEFF84" w14:textId="19CD523D" w:rsidR="006A67BB" w:rsidRPr="009725FC" w:rsidRDefault="00434CE0" w:rsidP="00E22937">
      <w:pPr>
        <w:spacing w:before="100" w:beforeAutospacing="1" w:after="100" w:afterAutospacing="1" w:line="240" w:lineRule="auto"/>
        <w:ind w:left="360"/>
        <w:jc w:val="both"/>
        <w:rPr>
          <w:rFonts w:eastAsia="Times New Roman" w:cs="Times New Roman"/>
          <w:lang w:val="sq-AL" w:eastAsia="mk-MK"/>
        </w:rPr>
      </w:pPr>
      <w:r w:rsidRPr="00434CE0">
        <w:rPr>
          <w:rFonts w:eastAsia="Times New Roman" w:cs="Times New Roman"/>
          <w:lang w:val="sq-AL" w:eastAsia="mk-MK"/>
        </w:rPr>
        <w:t>o Brenda kuadrit të Konventës për Ndotjen Afatgjatë Ndërkufitare të Ajrit, protokolli rregullon emetimet e squfurit, azotit dhe ndotësve të tjerë.</w:t>
      </w:r>
    </w:p>
    <w:p w14:paraId="212D51FB" w14:textId="2B9B24C7" w:rsidR="006A67BB" w:rsidRPr="009725FC" w:rsidRDefault="006A67BB" w:rsidP="006A67BB">
      <w:pPr>
        <w:spacing w:before="100" w:beforeAutospacing="1" w:after="100" w:afterAutospacing="1" w:line="240" w:lineRule="auto"/>
        <w:jc w:val="both"/>
        <w:outlineLvl w:val="2"/>
        <w:rPr>
          <w:rFonts w:eastAsia="Times New Roman" w:cs="Times New Roman"/>
          <w:b/>
          <w:bCs/>
          <w:lang w:val="sq-AL" w:eastAsia="mk-MK"/>
        </w:rPr>
      </w:pPr>
      <w:r w:rsidRPr="009725FC">
        <w:rPr>
          <w:rFonts w:eastAsia="Times New Roman" w:cs="Times New Roman"/>
          <w:b/>
          <w:bCs/>
          <w:lang w:val="sq-AL" w:eastAsia="mk-MK"/>
        </w:rPr>
        <w:t xml:space="preserve">5. </w:t>
      </w:r>
      <w:r w:rsidR="00E22937">
        <w:rPr>
          <w:rFonts w:eastAsia="Times New Roman" w:cs="Times New Roman"/>
          <w:b/>
          <w:bCs/>
          <w:lang w:val="sq-AL" w:eastAsia="mk-MK"/>
        </w:rPr>
        <w:t>Substanca toksike dhe të rrezikshme</w:t>
      </w:r>
    </w:p>
    <w:p w14:paraId="136119E3" w14:textId="23DDB388" w:rsidR="00E22937" w:rsidRPr="00E22937" w:rsidRDefault="00E22937" w:rsidP="00E22937">
      <w:pPr>
        <w:numPr>
          <w:ilvl w:val="0"/>
          <w:numId w:val="6"/>
        </w:numPr>
        <w:spacing w:before="100" w:beforeAutospacing="1" w:after="100" w:afterAutospacing="1" w:line="240" w:lineRule="auto"/>
        <w:jc w:val="both"/>
        <w:rPr>
          <w:rFonts w:eastAsia="Times New Roman" w:cs="Times New Roman"/>
          <w:b/>
          <w:lang w:val="sq-AL" w:eastAsia="mk-MK"/>
        </w:rPr>
      </w:pPr>
      <w:r w:rsidRPr="00E22937">
        <w:rPr>
          <w:rFonts w:eastAsia="Times New Roman" w:cs="Times New Roman"/>
          <w:b/>
          <w:lang w:val="sq-AL" w:eastAsia="mk-MK"/>
        </w:rPr>
        <w:t>Konventa e Stokholmit për Ndotësit Organikë (POPs, 2001)</w:t>
      </w:r>
    </w:p>
    <w:p w14:paraId="0F2ADA35" w14:textId="77777777" w:rsidR="00E22937" w:rsidRPr="00E22937" w:rsidRDefault="00E22937" w:rsidP="00E22937">
      <w:pPr>
        <w:spacing w:before="100" w:beforeAutospacing="1" w:after="100" w:afterAutospacing="1" w:line="240" w:lineRule="auto"/>
        <w:ind w:left="360"/>
        <w:jc w:val="both"/>
        <w:rPr>
          <w:rFonts w:eastAsia="Times New Roman" w:cs="Times New Roman"/>
          <w:lang w:val="sq-AL" w:eastAsia="mk-MK"/>
        </w:rPr>
      </w:pPr>
      <w:r w:rsidRPr="00E22937">
        <w:rPr>
          <w:rFonts w:eastAsia="Times New Roman" w:cs="Times New Roman"/>
          <w:lang w:val="sq-AL" w:eastAsia="mk-MK"/>
        </w:rPr>
        <w:t>o Rregullon prodhimin dhe përdorimin e ndotësve organikë të qëndrueshëm.</w:t>
      </w:r>
    </w:p>
    <w:p w14:paraId="7A01D454" w14:textId="7B650EDD" w:rsidR="00E22937" w:rsidRPr="00E22937" w:rsidRDefault="00E22937" w:rsidP="00E22937">
      <w:pPr>
        <w:numPr>
          <w:ilvl w:val="0"/>
          <w:numId w:val="6"/>
        </w:numPr>
        <w:spacing w:before="100" w:beforeAutospacing="1" w:after="100" w:afterAutospacing="1" w:line="240" w:lineRule="auto"/>
        <w:jc w:val="both"/>
        <w:rPr>
          <w:rFonts w:eastAsia="Times New Roman" w:cs="Times New Roman"/>
          <w:b/>
          <w:lang w:val="sq-AL" w:eastAsia="mk-MK"/>
        </w:rPr>
      </w:pPr>
      <w:r w:rsidRPr="00E22937">
        <w:rPr>
          <w:rFonts w:eastAsia="Times New Roman" w:cs="Times New Roman"/>
          <w:b/>
          <w:lang w:val="sq-AL" w:eastAsia="mk-MK"/>
        </w:rPr>
        <w:t>Konventa e Bazelit për Kontrollin e Dërgesave Ndërkufitare të Mbetjeve të Rrezikshme (1989)</w:t>
      </w:r>
    </w:p>
    <w:p w14:paraId="333B99BF" w14:textId="77777777" w:rsidR="00E22937" w:rsidRPr="00E22937" w:rsidRDefault="00E22937" w:rsidP="00E22937">
      <w:pPr>
        <w:spacing w:before="100" w:beforeAutospacing="1" w:after="100" w:afterAutospacing="1" w:line="240" w:lineRule="auto"/>
        <w:ind w:left="360"/>
        <w:jc w:val="both"/>
        <w:rPr>
          <w:rFonts w:eastAsia="Times New Roman" w:cs="Times New Roman"/>
          <w:lang w:val="sq-AL" w:eastAsia="mk-MK"/>
        </w:rPr>
      </w:pPr>
      <w:r w:rsidRPr="00E22937">
        <w:rPr>
          <w:rFonts w:eastAsia="Times New Roman" w:cs="Times New Roman"/>
          <w:lang w:val="sq-AL" w:eastAsia="mk-MK"/>
        </w:rPr>
        <w:t>o Parandalon ruajtjen dhe transportimin e gabuar të mbetjeve të rrezikshme.</w:t>
      </w:r>
    </w:p>
    <w:p w14:paraId="1085F85A" w14:textId="720F78D7" w:rsidR="00E22937" w:rsidRPr="00E22937" w:rsidRDefault="00E22937" w:rsidP="00E22937">
      <w:pPr>
        <w:numPr>
          <w:ilvl w:val="0"/>
          <w:numId w:val="6"/>
        </w:numPr>
        <w:spacing w:before="100" w:beforeAutospacing="1" w:after="100" w:afterAutospacing="1" w:line="240" w:lineRule="auto"/>
        <w:jc w:val="both"/>
        <w:rPr>
          <w:rFonts w:eastAsia="Times New Roman" w:cs="Times New Roman"/>
          <w:b/>
          <w:lang w:val="sq-AL" w:eastAsia="mk-MK"/>
        </w:rPr>
      </w:pPr>
      <w:r w:rsidRPr="00E22937">
        <w:rPr>
          <w:rFonts w:eastAsia="Times New Roman" w:cs="Times New Roman"/>
          <w:b/>
          <w:lang w:val="sq-AL" w:eastAsia="mk-MK"/>
        </w:rPr>
        <w:t>Konventa e Roterdamit (1998)</w:t>
      </w:r>
    </w:p>
    <w:p w14:paraId="093D19D5" w14:textId="56010561" w:rsidR="006A67BB" w:rsidRPr="009725FC" w:rsidRDefault="00E22937" w:rsidP="00E22937">
      <w:pPr>
        <w:spacing w:before="100" w:beforeAutospacing="1" w:after="100" w:afterAutospacing="1" w:line="240" w:lineRule="auto"/>
        <w:ind w:left="360"/>
        <w:jc w:val="both"/>
        <w:rPr>
          <w:rFonts w:eastAsia="Times New Roman" w:cs="Times New Roman"/>
          <w:lang w:val="sq-AL" w:eastAsia="mk-MK"/>
        </w:rPr>
      </w:pPr>
      <w:r w:rsidRPr="00E22937">
        <w:rPr>
          <w:rFonts w:eastAsia="Times New Roman" w:cs="Times New Roman"/>
          <w:lang w:val="sq-AL" w:eastAsia="mk-MK"/>
        </w:rPr>
        <w:t>o Promovon informacionin dhe pëlqimin në tregtinë ndërkombëtare të disa kimikateve dhe pesticideve të rrezikshme.</w:t>
      </w:r>
    </w:p>
    <w:p w14:paraId="0814B92E" w14:textId="30CA3A98" w:rsidR="006A67BB" w:rsidRPr="009725FC" w:rsidRDefault="006A67BB" w:rsidP="006A67BB">
      <w:pPr>
        <w:spacing w:before="100" w:beforeAutospacing="1" w:after="100" w:afterAutospacing="1" w:line="240" w:lineRule="auto"/>
        <w:jc w:val="both"/>
        <w:outlineLvl w:val="2"/>
        <w:rPr>
          <w:rFonts w:eastAsia="Times New Roman" w:cs="Times New Roman"/>
          <w:b/>
          <w:bCs/>
          <w:lang w:val="sq-AL" w:eastAsia="mk-MK"/>
        </w:rPr>
      </w:pPr>
      <w:r w:rsidRPr="009725FC">
        <w:rPr>
          <w:rFonts w:eastAsia="Times New Roman" w:cs="Times New Roman"/>
          <w:b/>
          <w:bCs/>
          <w:lang w:val="sq-AL" w:eastAsia="mk-MK"/>
        </w:rPr>
        <w:t xml:space="preserve">6. </w:t>
      </w:r>
      <w:r w:rsidR="00E22937" w:rsidRPr="00E22937">
        <w:rPr>
          <w:rFonts w:eastAsia="Times New Roman" w:cs="Times New Roman"/>
          <w:b/>
          <w:bCs/>
          <w:lang w:val="sq-AL" w:eastAsia="mk-MK"/>
        </w:rPr>
        <w:t>Mbrojtja e tokës dhe pyjeve</w:t>
      </w:r>
    </w:p>
    <w:p w14:paraId="22AF54AF" w14:textId="57AE2EAB" w:rsidR="00E22937" w:rsidRPr="00E22937" w:rsidRDefault="00E22937" w:rsidP="00E22937">
      <w:pPr>
        <w:numPr>
          <w:ilvl w:val="0"/>
          <w:numId w:val="7"/>
        </w:numPr>
        <w:spacing w:before="100" w:beforeAutospacing="1" w:after="100" w:afterAutospacing="1" w:line="240" w:lineRule="auto"/>
        <w:jc w:val="both"/>
        <w:rPr>
          <w:rFonts w:eastAsia="Times New Roman" w:cs="Times New Roman"/>
          <w:b/>
          <w:lang w:val="sq-AL" w:eastAsia="mk-MK"/>
        </w:rPr>
      </w:pPr>
      <w:r w:rsidRPr="00E22937">
        <w:rPr>
          <w:rFonts w:eastAsia="Times New Roman" w:cs="Times New Roman"/>
          <w:b/>
          <w:lang w:val="sq-AL" w:eastAsia="mk-MK"/>
        </w:rPr>
        <w:t>Konventa për të luftuar shkretëtirëzimin (UNCCD, 1994)</w:t>
      </w:r>
    </w:p>
    <w:p w14:paraId="3B50916B" w14:textId="77777777" w:rsidR="00E22937" w:rsidRPr="00E22937" w:rsidRDefault="00E22937" w:rsidP="00E22937">
      <w:pPr>
        <w:spacing w:before="100" w:beforeAutospacing="1" w:after="100" w:afterAutospacing="1" w:line="240" w:lineRule="auto"/>
        <w:ind w:left="720"/>
        <w:jc w:val="both"/>
        <w:rPr>
          <w:rFonts w:eastAsia="Times New Roman" w:cs="Times New Roman"/>
          <w:lang w:val="sq-AL" w:eastAsia="mk-MK"/>
        </w:rPr>
      </w:pPr>
      <w:r w:rsidRPr="00E22937">
        <w:rPr>
          <w:rFonts w:eastAsia="Times New Roman" w:cs="Times New Roman"/>
          <w:lang w:val="sq-AL" w:eastAsia="mk-MK"/>
        </w:rPr>
        <w:t>o Rregullon menaxhimin e qëndrueshëm të tokës dhe parandalimin e degradimit të tokës.</w:t>
      </w:r>
    </w:p>
    <w:p w14:paraId="1CE79987" w14:textId="6E99D7CD" w:rsidR="00E22937" w:rsidRPr="00E22937" w:rsidRDefault="00E22937" w:rsidP="00E22937">
      <w:pPr>
        <w:numPr>
          <w:ilvl w:val="0"/>
          <w:numId w:val="7"/>
        </w:numPr>
        <w:spacing w:before="100" w:beforeAutospacing="1" w:after="100" w:afterAutospacing="1" w:line="240" w:lineRule="auto"/>
        <w:jc w:val="both"/>
        <w:rPr>
          <w:rFonts w:eastAsia="Times New Roman" w:cs="Times New Roman"/>
          <w:b/>
          <w:lang w:val="sq-AL" w:eastAsia="mk-MK"/>
        </w:rPr>
      </w:pPr>
      <w:r w:rsidRPr="00E22937">
        <w:rPr>
          <w:rFonts w:eastAsia="Times New Roman" w:cs="Times New Roman"/>
          <w:b/>
          <w:lang w:val="sq-AL" w:eastAsia="mk-MK"/>
        </w:rPr>
        <w:t>Programi për të reduktuar shpyllëzimin (REDD+, 2008)</w:t>
      </w:r>
    </w:p>
    <w:p w14:paraId="7AD1D91B" w14:textId="431149A4" w:rsidR="006A67BB" w:rsidRPr="009725FC" w:rsidRDefault="00E22937" w:rsidP="00E22937">
      <w:pPr>
        <w:spacing w:before="100" w:beforeAutospacing="1" w:after="100" w:afterAutospacing="1" w:line="240" w:lineRule="auto"/>
        <w:ind w:left="720"/>
        <w:jc w:val="both"/>
        <w:rPr>
          <w:rFonts w:eastAsia="Times New Roman" w:cs="Times New Roman"/>
          <w:lang w:val="sq-AL" w:eastAsia="mk-MK"/>
        </w:rPr>
      </w:pPr>
      <w:r w:rsidRPr="00E22937">
        <w:rPr>
          <w:rFonts w:eastAsia="Times New Roman" w:cs="Times New Roman"/>
          <w:lang w:val="sq-AL" w:eastAsia="mk-MK"/>
        </w:rPr>
        <w:t>o Mekanizmi financiar për mbrojtjen e pyjeve në vendet në zhvillim.</w:t>
      </w:r>
    </w:p>
    <w:p w14:paraId="3688BA4A" w14:textId="77777777" w:rsidR="00E22937" w:rsidRPr="00E22937" w:rsidRDefault="00E22937" w:rsidP="00E22937">
      <w:pPr>
        <w:spacing w:before="100" w:beforeAutospacing="1" w:after="100" w:afterAutospacing="1" w:line="240" w:lineRule="auto"/>
        <w:jc w:val="both"/>
        <w:rPr>
          <w:rFonts w:eastAsia="Times New Roman" w:cs="Times New Roman"/>
          <w:lang w:val="sq-AL" w:eastAsia="mk-MK"/>
        </w:rPr>
      </w:pPr>
      <w:r w:rsidRPr="00E22937">
        <w:rPr>
          <w:rFonts w:eastAsia="Times New Roman" w:cs="Times New Roman"/>
          <w:lang w:val="sq-AL" w:eastAsia="mk-MK"/>
        </w:rPr>
        <w:t>Këto marrëveshje funksionojnë nëpërmjet zbatimit në nivel kombëtar dhe shpesh janë të lidhura me raportimin, monitorimin dhe detyrimet e bashkëpunimit ndërkombëtar.</w:t>
      </w:r>
    </w:p>
    <w:p w14:paraId="48DE0235" w14:textId="365F6F8B" w:rsidR="00966A48" w:rsidRPr="009725FC" w:rsidRDefault="00E22937" w:rsidP="00E22937">
      <w:pPr>
        <w:spacing w:before="100" w:beforeAutospacing="1" w:after="100" w:afterAutospacing="1" w:line="240" w:lineRule="auto"/>
        <w:jc w:val="both"/>
        <w:rPr>
          <w:rFonts w:eastAsia="Times New Roman" w:cs="Times New Roman"/>
          <w:lang w:val="sq-AL" w:eastAsia="mk-MK"/>
        </w:rPr>
      </w:pPr>
      <w:r w:rsidRPr="00E22937">
        <w:rPr>
          <w:rFonts w:eastAsia="Times New Roman" w:cs="Times New Roman"/>
          <w:lang w:val="sq-AL" w:eastAsia="mk-MK"/>
        </w:rPr>
        <w:t>Bashkimi Evropian (BE) është një lider global në vendosjen e rregulloreve mjedisore. Këto rregullore mbulojnë një gamë të gjerë fushash, duke përfshirë menaxhimin e mbetjeve, mbrojtjen e natyrës, cilësinë e ajrit dhe ujit, ndryshimet klimatike dhe përdorimin e kimikateve. Prandaj, ne ndajmë rregulloret dhe direktivat më të rëndësishme:</w:t>
      </w:r>
    </w:p>
    <w:p w14:paraId="08947F83" w14:textId="3CD5D61F" w:rsidR="006A67BB" w:rsidRPr="009725FC" w:rsidRDefault="006A67BB" w:rsidP="006A67BB">
      <w:pPr>
        <w:spacing w:before="100" w:beforeAutospacing="1" w:after="100" w:afterAutospacing="1" w:line="240" w:lineRule="auto"/>
        <w:jc w:val="both"/>
        <w:outlineLvl w:val="2"/>
        <w:rPr>
          <w:rFonts w:eastAsia="Times New Roman" w:cs="Times New Roman"/>
          <w:b/>
          <w:bCs/>
          <w:lang w:val="sq-AL" w:eastAsia="mk-MK"/>
        </w:rPr>
      </w:pPr>
      <w:r w:rsidRPr="009725FC">
        <w:rPr>
          <w:rFonts w:eastAsia="Times New Roman" w:cs="Times New Roman"/>
          <w:b/>
          <w:bCs/>
          <w:lang w:val="sq-AL" w:eastAsia="mk-MK"/>
        </w:rPr>
        <w:t xml:space="preserve">1. </w:t>
      </w:r>
      <w:r w:rsidR="002A0649">
        <w:rPr>
          <w:rFonts w:eastAsia="Times New Roman" w:cs="Times New Roman"/>
          <w:b/>
          <w:bCs/>
          <w:lang w:val="sq-AL" w:eastAsia="mk-MK"/>
        </w:rPr>
        <w:t>Menaxhimi me mbeturina</w:t>
      </w:r>
    </w:p>
    <w:p w14:paraId="70A7B0BD" w14:textId="0F4BDE57" w:rsidR="002A0649" w:rsidRPr="002A0649" w:rsidRDefault="002A0649" w:rsidP="002A0649">
      <w:pPr>
        <w:numPr>
          <w:ilvl w:val="0"/>
          <w:numId w:val="8"/>
        </w:numPr>
        <w:spacing w:before="100" w:beforeAutospacing="1" w:after="100" w:afterAutospacing="1" w:line="240" w:lineRule="auto"/>
        <w:jc w:val="both"/>
        <w:rPr>
          <w:rFonts w:eastAsia="Times New Roman" w:cs="Times New Roman"/>
          <w:b/>
          <w:lang w:val="sq-AL" w:eastAsia="mk-MK"/>
        </w:rPr>
      </w:pPr>
      <w:r w:rsidRPr="002A0649">
        <w:rPr>
          <w:rFonts w:eastAsia="Times New Roman" w:cs="Times New Roman"/>
          <w:b/>
          <w:lang w:val="sq-AL" w:eastAsia="mk-MK"/>
        </w:rPr>
        <w:t>Direktiva kuadër për mbetjet (2008/98/EC)</w:t>
      </w:r>
    </w:p>
    <w:p w14:paraId="6C3439B8" w14:textId="77777777" w:rsidR="002A0649" w:rsidRPr="002A0649" w:rsidRDefault="002A0649" w:rsidP="007054A7">
      <w:pPr>
        <w:spacing w:before="100" w:beforeAutospacing="1" w:after="100" w:afterAutospacing="1" w:line="240" w:lineRule="auto"/>
        <w:jc w:val="both"/>
        <w:rPr>
          <w:rFonts w:eastAsia="Times New Roman" w:cs="Times New Roman"/>
          <w:lang w:val="sq-AL" w:eastAsia="mk-MK"/>
        </w:rPr>
      </w:pPr>
      <w:r w:rsidRPr="002A0649">
        <w:rPr>
          <w:rFonts w:eastAsia="Times New Roman" w:cs="Times New Roman"/>
          <w:lang w:val="sq-AL" w:eastAsia="mk-MK"/>
        </w:rPr>
        <w:t>o Prezanton një hierarki për menaxhimin e mbetjeve: parandalimin, ripërdorimin, riciklimin, përdorimin e energjisë dhe asgjësimin përfundimtar.</w:t>
      </w:r>
    </w:p>
    <w:p w14:paraId="2A9739D0" w14:textId="77777777" w:rsidR="002A0649" w:rsidRPr="002A0649" w:rsidRDefault="002A0649" w:rsidP="007054A7">
      <w:pPr>
        <w:spacing w:before="100" w:beforeAutospacing="1" w:after="100" w:afterAutospacing="1" w:line="240" w:lineRule="auto"/>
        <w:jc w:val="both"/>
        <w:rPr>
          <w:rFonts w:eastAsia="Times New Roman" w:cs="Times New Roman"/>
          <w:lang w:val="sq-AL" w:eastAsia="mk-MK"/>
        </w:rPr>
      </w:pPr>
      <w:r w:rsidRPr="002A0649">
        <w:rPr>
          <w:rFonts w:eastAsia="Times New Roman" w:cs="Times New Roman"/>
          <w:lang w:val="sq-AL" w:eastAsia="mk-MK"/>
        </w:rPr>
        <w:lastRenderedPageBreak/>
        <w:t>o Qëllimi është kalimi në një ekonomi rrethore.</w:t>
      </w:r>
    </w:p>
    <w:p w14:paraId="06919EAF" w14:textId="19348656" w:rsidR="002A0649" w:rsidRPr="007054A7" w:rsidRDefault="002A0649" w:rsidP="002A0649">
      <w:pPr>
        <w:numPr>
          <w:ilvl w:val="0"/>
          <w:numId w:val="8"/>
        </w:numPr>
        <w:spacing w:before="100" w:beforeAutospacing="1" w:after="100" w:afterAutospacing="1" w:line="240" w:lineRule="auto"/>
        <w:jc w:val="both"/>
        <w:rPr>
          <w:rFonts w:eastAsia="Times New Roman" w:cs="Times New Roman"/>
          <w:b/>
          <w:lang w:val="sq-AL" w:eastAsia="mk-MK"/>
        </w:rPr>
      </w:pPr>
      <w:r w:rsidRPr="007054A7">
        <w:rPr>
          <w:rFonts w:eastAsia="Times New Roman" w:cs="Times New Roman"/>
          <w:b/>
          <w:lang w:val="sq-AL" w:eastAsia="mk-MK"/>
        </w:rPr>
        <w:t>Rregullorja për transportin ndërkufitar të mbetjeve (EC 1013/2006)</w:t>
      </w:r>
    </w:p>
    <w:p w14:paraId="1B8142F1" w14:textId="77777777" w:rsidR="002A0649" w:rsidRPr="002A0649" w:rsidRDefault="002A0649" w:rsidP="007054A7">
      <w:pPr>
        <w:spacing w:before="100" w:beforeAutospacing="1" w:after="100" w:afterAutospacing="1" w:line="240" w:lineRule="auto"/>
        <w:jc w:val="both"/>
        <w:rPr>
          <w:rFonts w:eastAsia="Times New Roman" w:cs="Times New Roman"/>
          <w:lang w:val="sq-AL" w:eastAsia="mk-MK"/>
        </w:rPr>
      </w:pPr>
      <w:r w:rsidRPr="002A0649">
        <w:rPr>
          <w:rFonts w:eastAsia="Times New Roman" w:cs="Times New Roman"/>
          <w:lang w:val="sq-AL" w:eastAsia="mk-MK"/>
        </w:rPr>
        <w:t>o Rregullon eksportin, importin dhe transportin e mbetjeve ndërmjet shteteve anëtare të BE-së dhe vendeve të treta.</w:t>
      </w:r>
    </w:p>
    <w:p w14:paraId="48F1E733" w14:textId="5B569C96" w:rsidR="002A0649" w:rsidRPr="007054A7" w:rsidRDefault="002A0649" w:rsidP="002A0649">
      <w:pPr>
        <w:numPr>
          <w:ilvl w:val="0"/>
          <w:numId w:val="8"/>
        </w:numPr>
        <w:spacing w:before="100" w:beforeAutospacing="1" w:after="100" w:afterAutospacing="1" w:line="240" w:lineRule="auto"/>
        <w:jc w:val="both"/>
        <w:rPr>
          <w:rFonts w:eastAsia="Times New Roman" w:cs="Times New Roman"/>
          <w:b/>
          <w:lang w:val="sq-AL" w:eastAsia="mk-MK"/>
        </w:rPr>
      </w:pPr>
      <w:r w:rsidRPr="007054A7">
        <w:rPr>
          <w:rFonts w:eastAsia="Times New Roman" w:cs="Times New Roman"/>
          <w:b/>
          <w:lang w:val="sq-AL" w:eastAsia="mk-MK"/>
        </w:rPr>
        <w:t>Direktiva e landfillit (1999/31/EC)</w:t>
      </w:r>
    </w:p>
    <w:p w14:paraId="48E32C91" w14:textId="53A8B4E3" w:rsidR="006A67BB" w:rsidRPr="009725FC" w:rsidRDefault="002A0649" w:rsidP="007054A7">
      <w:pPr>
        <w:spacing w:before="100" w:beforeAutospacing="1" w:after="100" w:afterAutospacing="1" w:line="240" w:lineRule="auto"/>
        <w:jc w:val="both"/>
        <w:rPr>
          <w:rFonts w:eastAsia="Times New Roman" w:cs="Times New Roman"/>
          <w:lang w:val="sq-AL" w:eastAsia="mk-MK"/>
        </w:rPr>
      </w:pPr>
      <w:r w:rsidRPr="002A0649">
        <w:rPr>
          <w:rFonts w:eastAsia="Times New Roman" w:cs="Times New Roman"/>
          <w:lang w:val="sq-AL" w:eastAsia="mk-MK"/>
        </w:rPr>
        <w:t>o Rregullon përdorimin e deponive të mbetjeve për të reduktuar emetimet e metanit dhe për të mbrojtur tokën dhe ujin.</w:t>
      </w:r>
    </w:p>
    <w:p w14:paraId="4E31A306" w14:textId="2D570C64" w:rsidR="006A67BB" w:rsidRPr="009725FC" w:rsidRDefault="006A67BB" w:rsidP="006A67BB">
      <w:pPr>
        <w:spacing w:before="100" w:beforeAutospacing="1" w:after="100" w:afterAutospacing="1" w:line="240" w:lineRule="auto"/>
        <w:jc w:val="both"/>
        <w:outlineLvl w:val="2"/>
        <w:rPr>
          <w:rFonts w:eastAsia="Times New Roman" w:cs="Times New Roman"/>
          <w:b/>
          <w:bCs/>
          <w:lang w:val="sq-AL" w:eastAsia="mk-MK"/>
        </w:rPr>
      </w:pPr>
      <w:r w:rsidRPr="009725FC">
        <w:rPr>
          <w:rFonts w:eastAsia="Times New Roman" w:cs="Times New Roman"/>
          <w:b/>
          <w:bCs/>
          <w:lang w:val="sq-AL" w:eastAsia="mk-MK"/>
        </w:rPr>
        <w:t xml:space="preserve">2. </w:t>
      </w:r>
      <w:r w:rsidR="007054A7">
        <w:rPr>
          <w:rFonts w:eastAsia="Times New Roman" w:cs="Times New Roman"/>
          <w:b/>
          <w:bCs/>
          <w:lang w:val="sq-AL" w:eastAsia="mk-MK"/>
        </w:rPr>
        <w:t>Mbrojtja e natyrës dhe biodiversitetit</w:t>
      </w:r>
    </w:p>
    <w:p w14:paraId="7024E063" w14:textId="2BC74D1D" w:rsidR="007054A7" w:rsidRPr="007054A7" w:rsidRDefault="007054A7" w:rsidP="007054A7">
      <w:pPr>
        <w:numPr>
          <w:ilvl w:val="0"/>
          <w:numId w:val="9"/>
        </w:numPr>
        <w:spacing w:before="100" w:beforeAutospacing="1" w:after="100" w:afterAutospacing="1" w:line="240" w:lineRule="auto"/>
        <w:jc w:val="both"/>
        <w:rPr>
          <w:rFonts w:eastAsia="Times New Roman" w:cs="Times New Roman"/>
          <w:b/>
          <w:lang w:val="sq-AL" w:eastAsia="mk-MK"/>
        </w:rPr>
      </w:pPr>
      <w:r w:rsidRPr="007054A7">
        <w:rPr>
          <w:rFonts w:eastAsia="Times New Roman" w:cs="Times New Roman"/>
          <w:b/>
          <w:lang w:val="sq-AL" w:eastAsia="mk-MK"/>
        </w:rPr>
        <w:t>Direktiva për Habitatet (92/43/EEC)</w:t>
      </w:r>
    </w:p>
    <w:p w14:paraId="6F306B7C" w14:textId="77777777" w:rsidR="007054A7" w:rsidRDefault="007054A7" w:rsidP="007054A7">
      <w:pPr>
        <w:spacing w:before="100" w:beforeAutospacing="1" w:after="100" w:afterAutospacing="1" w:line="240" w:lineRule="auto"/>
        <w:jc w:val="both"/>
        <w:rPr>
          <w:rFonts w:eastAsia="Times New Roman" w:cs="Times New Roman"/>
          <w:lang w:val="sq-AL" w:eastAsia="mk-MK"/>
        </w:rPr>
      </w:pPr>
      <w:r w:rsidRPr="007054A7">
        <w:rPr>
          <w:rFonts w:eastAsia="Times New Roman" w:cs="Times New Roman"/>
          <w:lang w:val="sq-AL" w:eastAsia="mk-MK"/>
        </w:rPr>
        <w:t>o Qëllimi është mbrojtja e habitateve natyrore dhe spe</w:t>
      </w:r>
      <w:r>
        <w:rPr>
          <w:rFonts w:eastAsia="Times New Roman" w:cs="Times New Roman"/>
          <w:lang w:val="sq-AL" w:eastAsia="mk-MK"/>
        </w:rPr>
        <w:t>cieve me interes të përbashkët.</w:t>
      </w:r>
    </w:p>
    <w:p w14:paraId="7870CD98" w14:textId="1AE21AF2" w:rsidR="007054A7" w:rsidRPr="007054A7" w:rsidRDefault="007054A7" w:rsidP="007054A7">
      <w:pPr>
        <w:spacing w:before="100" w:beforeAutospacing="1" w:after="100" w:afterAutospacing="1" w:line="240" w:lineRule="auto"/>
        <w:jc w:val="both"/>
        <w:rPr>
          <w:rFonts w:eastAsia="Times New Roman" w:cs="Times New Roman"/>
          <w:lang w:val="sq-AL" w:eastAsia="mk-MK"/>
        </w:rPr>
      </w:pPr>
      <w:r w:rsidRPr="007054A7">
        <w:rPr>
          <w:rFonts w:eastAsia="Times New Roman" w:cs="Times New Roman"/>
          <w:lang w:val="sq-AL" w:eastAsia="mk-MK"/>
        </w:rPr>
        <w:t>o U prezantua rrjeti Natura 2000, rrjeti më i madh i koordinuar i zonave të mbrojtura në botë.</w:t>
      </w:r>
    </w:p>
    <w:p w14:paraId="1A8C3CE7" w14:textId="5A308BF5" w:rsidR="007054A7" w:rsidRPr="007054A7" w:rsidRDefault="007054A7" w:rsidP="007054A7">
      <w:pPr>
        <w:numPr>
          <w:ilvl w:val="0"/>
          <w:numId w:val="9"/>
        </w:numPr>
        <w:spacing w:before="100" w:beforeAutospacing="1" w:after="100" w:afterAutospacing="1" w:line="240" w:lineRule="auto"/>
        <w:jc w:val="both"/>
        <w:rPr>
          <w:rFonts w:eastAsia="Times New Roman" w:cs="Times New Roman"/>
          <w:b/>
          <w:lang w:val="sq-AL" w:eastAsia="mk-MK"/>
        </w:rPr>
      </w:pPr>
      <w:r w:rsidRPr="007054A7">
        <w:rPr>
          <w:rFonts w:eastAsia="Times New Roman" w:cs="Times New Roman"/>
          <w:b/>
          <w:lang w:val="sq-AL" w:eastAsia="mk-MK"/>
        </w:rPr>
        <w:t>Direktiva për shpendët (2009/147/EC)</w:t>
      </w:r>
    </w:p>
    <w:p w14:paraId="19AECB5D" w14:textId="6A0DCE25" w:rsidR="006A67BB" w:rsidRPr="009725FC" w:rsidRDefault="007054A7" w:rsidP="007054A7">
      <w:pPr>
        <w:spacing w:before="100" w:beforeAutospacing="1" w:after="100" w:afterAutospacing="1" w:line="240" w:lineRule="auto"/>
        <w:jc w:val="both"/>
        <w:rPr>
          <w:rFonts w:eastAsia="Times New Roman" w:cs="Times New Roman"/>
          <w:lang w:val="sq-AL" w:eastAsia="mk-MK"/>
        </w:rPr>
      </w:pPr>
      <w:r w:rsidRPr="007054A7">
        <w:rPr>
          <w:rFonts w:eastAsia="Times New Roman" w:cs="Times New Roman"/>
          <w:lang w:val="sq-AL" w:eastAsia="mk-MK"/>
        </w:rPr>
        <w:t>o Rregullon mbrojtjen e të gjithë zogjve natyralë të egër, habitatet e tyre dhe mbrojtjen nga gjuetia dhe tregtia.</w:t>
      </w:r>
    </w:p>
    <w:p w14:paraId="61BC7C1C" w14:textId="4DF1AF83" w:rsidR="006A67BB" w:rsidRPr="009725FC" w:rsidRDefault="006A67BB" w:rsidP="006A67BB">
      <w:pPr>
        <w:spacing w:before="100" w:beforeAutospacing="1" w:after="100" w:afterAutospacing="1" w:line="240" w:lineRule="auto"/>
        <w:jc w:val="both"/>
        <w:outlineLvl w:val="2"/>
        <w:rPr>
          <w:rFonts w:eastAsia="Times New Roman" w:cs="Times New Roman"/>
          <w:b/>
          <w:bCs/>
          <w:lang w:val="sq-AL" w:eastAsia="mk-MK"/>
        </w:rPr>
      </w:pPr>
      <w:r w:rsidRPr="009725FC">
        <w:rPr>
          <w:rFonts w:eastAsia="Times New Roman" w:cs="Times New Roman"/>
          <w:b/>
          <w:bCs/>
          <w:lang w:val="sq-AL" w:eastAsia="mk-MK"/>
        </w:rPr>
        <w:t xml:space="preserve">3. </w:t>
      </w:r>
      <w:r w:rsidR="007054A7">
        <w:rPr>
          <w:rFonts w:eastAsia="Times New Roman" w:cs="Times New Roman"/>
          <w:b/>
          <w:bCs/>
          <w:lang w:val="sq-AL" w:eastAsia="mk-MK"/>
        </w:rPr>
        <w:t>Cilësia e ajrit</w:t>
      </w:r>
    </w:p>
    <w:p w14:paraId="2E91CFEA" w14:textId="4D9E8C73" w:rsidR="007054A7" w:rsidRPr="007054A7" w:rsidRDefault="007054A7" w:rsidP="007054A7">
      <w:pPr>
        <w:numPr>
          <w:ilvl w:val="0"/>
          <w:numId w:val="10"/>
        </w:numPr>
        <w:spacing w:before="100" w:beforeAutospacing="1" w:after="100" w:afterAutospacing="1" w:line="240" w:lineRule="auto"/>
        <w:jc w:val="both"/>
        <w:rPr>
          <w:rFonts w:eastAsia="Times New Roman" w:cs="Times New Roman"/>
          <w:b/>
          <w:lang w:val="sq-AL" w:eastAsia="mk-MK"/>
        </w:rPr>
      </w:pPr>
      <w:r w:rsidRPr="007054A7">
        <w:rPr>
          <w:rFonts w:eastAsia="Times New Roman" w:cs="Times New Roman"/>
          <w:b/>
          <w:lang w:val="sq-AL" w:eastAsia="mk-MK"/>
        </w:rPr>
        <w:t>Direktiva për cilësinë e ajrit (2008/50/EC)</w:t>
      </w:r>
    </w:p>
    <w:p w14:paraId="2AE21C20" w14:textId="77777777" w:rsidR="007054A7" w:rsidRPr="007054A7" w:rsidRDefault="007054A7" w:rsidP="007054A7">
      <w:pPr>
        <w:spacing w:before="100" w:beforeAutospacing="1" w:after="100" w:afterAutospacing="1" w:line="240" w:lineRule="auto"/>
        <w:jc w:val="both"/>
        <w:rPr>
          <w:rFonts w:eastAsia="Times New Roman" w:cs="Times New Roman"/>
          <w:lang w:val="sq-AL" w:eastAsia="mk-MK"/>
        </w:rPr>
      </w:pPr>
      <w:r w:rsidRPr="007054A7">
        <w:rPr>
          <w:rFonts w:eastAsia="Times New Roman" w:cs="Times New Roman"/>
          <w:lang w:val="sq-AL" w:eastAsia="mk-MK"/>
        </w:rPr>
        <w:t>o Vendos kufij për përqendrimet e ndotësve si PM2.5, PM10, oksidet e azotit (NOx) dhe oksidet e squfurit (SOx).</w:t>
      </w:r>
    </w:p>
    <w:p w14:paraId="3F5DC27B" w14:textId="6B9B7178" w:rsidR="007054A7" w:rsidRPr="007054A7" w:rsidRDefault="007054A7" w:rsidP="007054A7">
      <w:pPr>
        <w:numPr>
          <w:ilvl w:val="0"/>
          <w:numId w:val="10"/>
        </w:numPr>
        <w:spacing w:before="100" w:beforeAutospacing="1" w:after="100" w:afterAutospacing="1" w:line="240" w:lineRule="auto"/>
        <w:jc w:val="both"/>
        <w:rPr>
          <w:rFonts w:eastAsia="Times New Roman" w:cs="Times New Roman"/>
          <w:b/>
          <w:lang w:val="sq-AL" w:eastAsia="mk-MK"/>
        </w:rPr>
      </w:pPr>
      <w:r w:rsidRPr="007054A7">
        <w:rPr>
          <w:rFonts w:eastAsia="Times New Roman" w:cs="Times New Roman"/>
          <w:b/>
          <w:lang w:val="sq-AL" w:eastAsia="mk-MK"/>
        </w:rPr>
        <w:t>Direktiva e Emetimeve Industriale (2010/75/BE)</w:t>
      </w:r>
    </w:p>
    <w:p w14:paraId="3C348E3A" w14:textId="1D91226B" w:rsidR="00E372E6" w:rsidRPr="009725FC" w:rsidRDefault="007054A7" w:rsidP="007054A7">
      <w:pPr>
        <w:spacing w:before="100" w:beforeAutospacing="1" w:after="100" w:afterAutospacing="1" w:line="240" w:lineRule="auto"/>
        <w:jc w:val="both"/>
        <w:rPr>
          <w:rFonts w:eastAsia="Times New Roman" w:cs="Times New Roman"/>
          <w:lang w:val="sq-AL" w:eastAsia="mk-MK"/>
        </w:rPr>
      </w:pPr>
      <w:r w:rsidRPr="007054A7">
        <w:rPr>
          <w:rFonts w:eastAsia="Times New Roman" w:cs="Times New Roman"/>
          <w:lang w:val="sq-AL" w:eastAsia="mk-MK"/>
        </w:rPr>
        <w:t>o Detyron impiantet industriale të minimizojnë emetimet duke aplikuar teknikat më të mira të disponueshme (BAT).</w:t>
      </w:r>
    </w:p>
    <w:p w14:paraId="6BF2E856" w14:textId="77777777" w:rsidR="00E372E6" w:rsidRPr="009725FC" w:rsidRDefault="00E372E6" w:rsidP="00E372E6">
      <w:pPr>
        <w:spacing w:before="100" w:beforeAutospacing="1" w:after="100" w:afterAutospacing="1" w:line="240" w:lineRule="auto"/>
        <w:ind w:left="1440"/>
        <w:jc w:val="both"/>
        <w:rPr>
          <w:rFonts w:eastAsia="Times New Roman" w:cs="Times New Roman"/>
          <w:sz w:val="16"/>
          <w:szCs w:val="16"/>
          <w:lang w:val="sq-AL" w:eastAsia="mk-MK"/>
        </w:rPr>
      </w:pPr>
    </w:p>
    <w:p w14:paraId="16D50614" w14:textId="1E6A7EFF" w:rsidR="006A67BB" w:rsidRPr="009725FC" w:rsidRDefault="006A67BB" w:rsidP="006A67BB">
      <w:pPr>
        <w:spacing w:before="100" w:beforeAutospacing="1" w:after="100" w:afterAutospacing="1" w:line="240" w:lineRule="auto"/>
        <w:jc w:val="both"/>
        <w:outlineLvl w:val="2"/>
        <w:rPr>
          <w:rFonts w:eastAsia="Times New Roman" w:cs="Times New Roman"/>
          <w:b/>
          <w:bCs/>
          <w:lang w:val="sq-AL" w:eastAsia="mk-MK"/>
        </w:rPr>
      </w:pPr>
      <w:r w:rsidRPr="009725FC">
        <w:rPr>
          <w:rFonts w:eastAsia="Times New Roman" w:cs="Times New Roman"/>
          <w:b/>
          <w:bCs/>
          <w:lang w:val="sq-AL" w:eastAsia="mk-MK"/>
        </w:rPr>
        <w:t xml:space="preserve">4. </w:t>
      </w:r>
      <w:r w:rsidR="007054A7">
        <w:rPr>
          <w:rFonts w:eastAsia="Times New Roman" w:cs="Times New Roman"/>
          <w:b/>
          <w:bCs/>
          <w:lang w:val="sq-AL" w:eastAsia="mk-MK"/>
        </w:rPr>
        <w:t>Menaxhim me ujra</w:t>
      </w:r>
    </w:p>
    <w:p w14:paraId="6775FA5B" w14:textId="38033C7C" w:rsidR="007054A7" w:rsidRPr="007054A7" w:rsidRDefault="007054A7" w:rsidP="007054A7">
      <w:pPr>
        <w:numPr>
          <w:ilvl w:val="0"/>
          <w:numId w:val="11"/>
        </w:numPr>
        <w:spacing w:before="100" w:beforeAutospacing="1" w:after="100" w:afterAutospacing="1" w:line="240" w:lineRule="auto"/>
        <w:jc w:val="both"/>
        <w:rPr>
          <w:rFonts w:eastAsia="Times New Roman" w:cs="Times New Roman"/>
          <w:b/>
          <w:lang w:val="sq-AL" w:eastAsia="mk-MK"/>
        </w:rPr>
      </w:pPr>
      <w:r w:rsidRPr="007054A7">
        <w:rPr>
          <w:rFonts w:eastAsia="Times New Roman" w:cs="Times New Roman"/>
          <w:b/>
          <w:lang w:val="sq-AL" w:eastAsia="mk-MK"/>
        </w:rPr>
        <w:t>Direktiva Kuadër për Ujërat (2000/60/EC)</w:t>
      </w:r>
    </w:p>
    <w:p w14:paraId="34125172" w14:textId="77777777" w:rsidR="007054A7" w:rsidRPr="007054A7" w:rsidRDefault="007054A7" w:rsidP="007054A7">
      <w:pPr>
        <w:spacing w:before="100" w:beforeAutospacing="1" w:after="100" w:afterAutospacing="1" w:line="240" w:lineRule="auto"/>
        <w:jc w:val="both"/>
        <w:rPr>
          <w:rFonts w:eastAsia="Times New Roman" w:cs="Times New Roman"/>
          <w:lang w:val="sq-AL" w:eastAsia="mk-MK"/>
        </w:rPr>
      </w:pPr>
      <w:r w:rsidRPr="007054A7">
        <w:rPr>
          <w:rFonts w:eastAsia="Times New Roman" w:cs="Times New Roman"/>
          <w:lang w:val="sq-AL" w:eastAsia="mk-MK"/>
        </w:rPr>
        <w:t>o Krijon një kuadër strategjik për arritjen e një statusi të mirë ekologjik të të gjithë trupave ujorë (lumenj, liqene, ujëra nëntokësore dhe bregdetare)</w:t>
      </w:r>
    </w:p>
    <w:p w14:paraId="3DCB5AD4" w14:textId="0FAEC574" w:rsidR="007054A7" w:rsidRPr="007054A7" w:rsidRDefault="007054A7" w:rsidP="007054A7">
      <w:pPr>
        <w:numPr>
          <w:ilvl w:val="0"/>
          <w:numId w:val="11"/>
        </w:numPr>
        <w:spacing w:before="100" w:beforeAutospacing="1" w:after="100" w:afterAutospacing="1" w:line="240" w:lineRule="auto"/>
        <w:jc w:val="both"/>
        <w:rPr>
          <w:rFonts w:eastAsia="Times New Roman" w:cs="Times New Roman"/>
          <w:b/>
          <w:lang w:val="sq-AL" w:eastAsia="mk-MK"/>
        </w:rPr>
      </w:pPr>
      <w:r w:rsidRPr="007054A7">
        <w:rPr>
          <w:rFonts w:eastAsia="Times New Roman" w:cs="Times New Roman"/>
          <w:b/>
          <w:lang w:val="sq-AL" w:eastAsia="mk-MK"/>
        </w:rPr>
        <w:t>Direktiva për cilësinë e ujit të pijshëm (98/83/EC)</w:t>
      </w:r>
    </w:p>
    <w:p w14:paraId="3D685DBE" w14:textId="77777777" w:rsidR="007054A7" w:rsidRPr="007054A7" w:rsidRDefault="007054A7" w:rsidP="007054A7">
      <w:pPr>
        <w:spacing w:before="100" w:beforeAutospacing="1" w:after="100" w:afterAutospacing="1" w:line="240" w:lineRule="auto"/>
        <w:jc w:val="both"/>
        <w:rPr>
          <w:rFonts w:eastAsia="Times New Roman" w:cs="Times New Roman"/>
          <w:lang w:val="sq-AL" w:eastAsia="mk-MK"/>
        </w:rPr>
      </w:pPr>
      <w:r w:rsidRPr="007054A7">
        <w:rPr>
          <w:rFonts w:eastAsia="Times New Roman" w:cs="Times New Roman"/>
          <w:lang w:val="sq-AL" w:eastAsia="mk-MK"/>
        </w:rPr>
        <w:t>o Garanton që uji i pijshëm në BE është i sigurt dhe sanitar.</w:t>
      </w:r>
    </w:p>
    <w:p w14:paraId="67E11CFC" w14:textId="476928D2" w:rsidR="007054A7" w:rsidRPr="007054A7" w:rsidRDefault="007054A7" w:rsidP="007054A7">
      <w:pPr>
        <w:numPr>
          <w:ilvl w:val="0"/>
          <w:numId w:val="11"/>
        </w:numPr>
        <w:spacing w:before="100" w:beforeAutospacing="1" w:after="100" w:afterAutospacing="1" w:line="240" w:lineRule="auto"/>
        <w:jc w:val="both"/>
        <w:rPr>
          <w:rFonts w:eastAsia="Times New Roman" w:cs="Times New Roman"/>
          <w:lang w:val="sq-AL" w:eastAsia="mk-MK"/>
        </w:rPr>
      </w:pPr>
      <w:r w:rsidRPr="007054A7">
        <w:rPr>
          <w:rFonts w:eastAsia="Times New Roman" w:cs="Times New Roman"/>
          <w:lang w:val="sq-AL" w:eastAsia="mk-MK"/>
        </w:rPr>
        <w:lastRenderedPageBreak/>
        <w:t>Direktiva për trajtimin e ujërave të zeza urbane (91/271/EEC)</w:t>
      </w:r>
    </w:p>
    <w:p w14:paraId="5B6EBD5D" w14:textId="240F22DC" w:rsidR="006A67BB" w:rsidRPr="009725FC" w:rsidRDefault="007054A7" w:rsidP="007054A7">
      <w:pPr>
        <w:spacing w:before="100" w:beforeAutospacing="1" w:after="100" w:afterAutospacing="1" w:line="240" w:lineRule="auto"/>
        <w:jc w:val="both"/>
        <w:rPr>
          <w:rFonts w:eastAsia="Times New Roman" w:cs="Times New Roman"/>
          <w:lang w:val="sq-AL" w:eastAsia="mk-MK"/>
        </w:rPr>
      </w:pPr>
      <w:r w:rsidRPr="007054A7">
        <w:rPr>
          <w:rFonts w:eastAsia="Times New Roman" w:cs="Times New Roman"/>
          <w:lang w:val="sq-AL" w:eastAsia="mk-MK"/>
        </w:rPr>
        <w:t>o Rregullon mbledhjen, trajtimin dhe largimin e ujërave të zeza urbane për të parandaluar ndotjen.</w:t>
      </w:r>
    </w:p>
    <w:p w14:paraId="42636E0E" w14:textId="134E2E41" w:rsidR="006A67BB" w:rsidRPr="009725FC" w:rsidRDefault="006A67BB" w:rsidP="006A67BB">
      <w:pPr>
        <w:spacing w:before="100" w:beforeAutospacing="1" w:after="100" w:afterAutospacing="1" w:line="240" w:lineRule="auto"/>
        <w:jc w:val="both"/>
        <w:outlineLvl w:val="2"/>
        <w:rPr>
          <w:rFonts w:eastAsia="Times New Roman" w:cs="Times New Roman"/>
          <w:b/>
          <w:bCs/>
          <w:lang w:val="sq-AL" w:eastAsia="mk-MK"/>
        </w:rPr>
      </w:pPr>
      <w:r w:rsidRPr="009725FC">
        <w:rPr>
          <w:rFonts w:eastAsia="Times New Roman" w:cs="Times New Roman"/>
          <w:b/>
          <w:bCs/>
          <w:lang w:val="sq-AL" w:eastAsia="mk-MK"/>
        </w:rPr>
        <w:t xml:space="preserve">5. </w:t>
      </w:r>
      <w:r w:rsidR="007054A7" w:rsidRPr="007054A7">
        <w:rPr>
          <w:rFonts w:eastAsia="Times New Roman" w:cs="Times New Roman"/>
          <w:b/>
          <w:bCs/>
          <w:lang w:val="sq-AL" w:eastAsia="mk-MK"/>
        </w:rPr>
        <w:t>Kimikatet dhe substancat e rrezikshme</w:t>
      </w:r>
    </w:p>
    <w:p w14:paraId="3A78DAB9" w14:textId="5F490233" w:rsidR="007054A7" w:rsidRPr="007054A7" w:rsidRDefault="007054A7" w:rsidP="007054A7">
      <w:pPr>
        <w:numPr>
          <w:ilvl w:val="0"/>
          <w:numId w:val="12"/>
        </w:numPr>
        <w:spacing w:before="100" w:beforeAutospacing="1" w:after="100" w:afterAutospacing="1" w:line="240" w:lineRule="auto"/>
        <w:jc w:val="both"/>
        <w:rPr>
          <w:rFonts w:eastAsia="Times New Roman" w:cs="Times New Roman"/>
          <w:b/>
          <w:lang w:val="sq-AL" w:eastAsia="mk-MK"/>
        </w:rPr>
      </w:pPr>
      <w:r w:rsidRPr="007054A7">
        <w:rPr>
          <w:rFonts w:eastAsia="Times New Roman" w:cs="Times New Roman"/>
          <w:b/>
          <w:lang w:val="sq-AL" w:eastAsia="mk-MK"/>
        </w:rPr>
        <w:t>Rregullorja REACH (1907/2006)</w:t>
      </w:r>
    </w:p>
    <w:p w14:paraId="496BAE1E" w14:textId="77777777" w:rsidR="007054A7" w:rsidRPr="007054A7" w:rsidRDefault="007054A7" w:rsidP="007054A7">
      <w:pPr>
        <w:spacing w:before="100" w:beforeAutospacing="1" w:after="100" w:afterAutospacing="1" w:line="240" w:lineRule="auto"/>
        <w:jc w:val="both"/>
        <w:rPr>
          <w:rFonts w:eastAsia="Times New Roman" w:cs="Times New Roman"/>
          <w:lang w:val="sq-AL" w:eastAsia="mk-MK"/>
        </w:rPr>
      </w:pPr>
      <w:r w:rsidRPr="007054A7">
        <w:rPr>
          <w:rFonts w:eastAsia="Times New Roman" w:cs="Times New Roman"/>
          <w:lang w:val="sq-AL" w:eastAsia="mk-MK"/>
        </w:rPr>
        <w:t>o Kërkon nga kompanitë që të sigurojnë prodhimin dhe përdorimin e sigurt të kimikateve.</w:t>
      </w:r>
    </w:p>
    <w:p w14:paraId="4303969B" w14:textId="60B86912" w:rsidR="007054A7" w:rsidRPr="007054A7" w:rsidRDefault="007054A7" w:rsidP="007054A7">
      <w:pPr>
        <w:numPr>
          <w:ilvl w:val="0"/>
          <w:numId w:val="12"/>
        </w:numPr>
        <w:spacing w:before="100" w:beforeAutospacing="1" w:after="100" w:afterAutospacing="1" w:line="240" w:lineRule="auto"/>
        <w:jc w:val="both"/>
        <w:rPr>
          <w:rFonts w:eastAsia="Times New Roman" w:cs="Times New Roman"/>
          <w:b/>
          <w:lang w:val="sq-AL" w:eastAsia="mk-MK"/>
        </w:rPr>
      </w:pPr>
      <w:r w:rsidRPr="007054A7">
        <w:rPr>
          <w:rFonts w:eastAsia="Times New Roman" w:cs="Times New Roman"/>
          <w:b/>
          <w:lang w:val="sq-AL" w:eastAsia="mk-MK"/>
        </w:rPr>
        <w:t>Rregullorja CLP (1272/2008)</w:t>
      </w:r>
    </w:p>
    <w:p w14:paraId="7BB58CC0" w14:textId="77777777" w:rsidR="007054A7" w:rsidRPr="007054A7" w:rsidRDefault="007054A7" w:rsidP="007054A7">
      <w:pPr>
        <w:spacing w:before="100" w:beforeAutospacing="1" w:after="100" w:afterAutospacing="1" w:line="240" w:lineRule="auto"/>
        <w:jc w:val="both"/>
        <w:rPr>
          <w:rFonts w:eastAsia="Times New Roman" w:cs="Times New Roman"/>
          <w:lang w:val="sq-AL" w:eastAsia="mk-MK"/>
        </w:rPr>
      </w:pPr>
      <w:r w:rsidRPr="007054A7">
        <w:rPr>
          <w:rFonts w:eastAsia="Times New Roman" w:cs="Times New Roman"/>
          <w:lang w:val="sq-AL" w:eastAsia="mk-MK"/>
        </w:rPr>
        <w:t>o Harmonizon klasifikimin, etiketimin dhe paketimin e kimikateve të rrezikshme në BE.</w:t>
      </w:r>
    </w:p>
    <w:p w14:paraId="7EE596C9" w14:textId="5847B4BB" w:rsidR="007054A7" w:rsidRPr="007054A7" w:rsidRDefault="007054A7" w:rsidP="007054A7">
      <w:pPr>
        <w:numPr>
          <w:ilvl w:val="0"/>
          <w:numId w:val="12"/>
        </w:numPr>
        <w:spacing w:before="100" w:beforeAutospacing="1" w:after="100" w:afterAutospacing="1" w:line="240" w:lineRule="auto"/>
        <w:jc w:val="both"/>
        <w:rPr>
          <w:rFonts w:eastAsia="Times New Roman" w:cs="Times New Roman"/>
          <w:b/>
          <w:lang w:val="sq-AL" w:eastAsia="mk-MK"/>
        </w:rPr>
      </w:pPr>
      <w:r w:rsidRPr="007054A7">
        <w:rPr>
          <w:rFonts w:eastAsia="Times New Roman" w:cs="Times New Roman"/>
          <w:b/>
          <w:lang w:val="sq-AL" w:eastAsia="mk-MK"/>
        </w:rPr>
        <w:t>Rregullorja për biocide (528/2012)</w:t>
      </w:r>
    </w:p>
    <w:p w14:paraId="09BBC03A" w14:textId="06460EF4" w:rsidR="006A67BB" w:rsidRPr="009725FC" w:rsidRDefault="007054A7" w:rsidP="007054A7">
      <w:pPr>
        <w:spacing w:before="100" w:beforeAutospacing="1" w:after="100" w:afterAutospacing="1" w:line="240" w:lineRule="auto"/>
        <w:jc w:val="both"/>
        <w:rPr>
          <w:rFonts w:eastAsia="Times New Roman" w:cs="Times New Roman"/>
          <w:lang w:val="sq-AL" w:eastAsia="mk-MK"/>
        </w:rPr>
      </w:pPr>
      <w:r w:rsidRPr="007054A7">
        <w:rPr>
          <w:rFonts w:eastAsia="Times New Roman" w:cs="Times New Roman"/>
          <w:lang w:val="sq-AL" w:eastAsia="mk-MK"/>
        </w:rPr>
        <w:t>o Rregullon prodhimin dhe përdorimin e produkteve biocide për të minimizuar rreziqet për njerëzit dhe mjedisin.</w:t>
      </w:r>
    </w:p>
    <w:p w14:paraId="02CA1963" w14:textId="7D724D5B" w:rsidR="006A67BB" w:rsidRPr="009725FC" w:rsidRDefault="006A67BB" w:rsidP="006A67BB">
      <w:pPr>
        <w:spacing w:before="100" w:beforeAutospacing="1" w:after="100" w:afterAutospacing="1" w:line="240" w:lineRule="auto"/>
        <w:jc w:val="both"/>
        <w:outlineLvl w:val="2"/>
        <w:rPr>
          <w:rFonts w:eastAsia="Times New Roman" w:cs="Times New Roman"/>
          <w:b/>
          <w:bCs/>
          <w:lang w:val="sq-AL" w:eastAsia="mk-MK"/>
        </w:rPr>
      </w:pPr>
      <w:r w:rsidRPr="009725FC">
        <w:rPr>
          <w:rFonts w:eastAsia="Times New Roman" w:cs="Times New Roman"/>
          <w:b/>
          <w:bCs/>
          <w:lang w:val="sq-AL" w:eastAsia="mk-MK"/>
        </w:rPr>
        <w:t xml:space="preserve">6. </w:t>
      </w:r>
      <w:r w:rsidR="007054A7">
        <w:rPr>
          <w:rFonts w:eastAsia="Times New Roman" w:cs="Times New Roman"/>
          <w:b/>
          <w:bCs/>
          <w:lang w:val="sq-AL" w:eastAsia="mk-MK"/>
        </w:rPr>
        <w:t>Energjetika dhe ndryshimet klimatike</w:t>
      </w:r>
    </w:p>
    <w:p w14:paraId="4A917053" w14:textId="4373C7DB" w:rsidR="007054A7" w:rsidRPr="007054A7" w:rsidRDefault="007054A7" w:rsidP="007054A7">
      <w:pPr>
        <w:numPr>
          <w:ilvl w:val="0"/>
          <w:numId w:val="13"/>
        </w:numPr>
        <w:spacing w:before="100" w:beforeAutospacing="1" w:after="100" w:afterAutospacing="1" w:line="240" w:lineRule="auto"/>
        <w:jc w:val="both"/>
        <w:rPr>
          <w:rFonts w:eastAsia="Times New Roman" w:cs="Times New Roman"/>
          <w:b/>
          <w:lang w:val="sq-AL" w:eastAsia="mk-MK"/>
        </w:rPr>
      </w:pPr>
      <w:r w:rsidRPr="007054A7">
        <w:rPr>
          <w:rFonts w:eastAsia="Times New Roman" w:cs="Times New Roman"/>
          <w:b/>
          <w:lang w:val="sq-AL" w:eastAsia="mk-MK"/>
        </w:rPr>
        <w:t>Marrëveshja e Gjelbër Evropiane (2020)</w:t>
      </w:r>
    </w:p>
    <w:p w14:paraId="488EF99E" w14:textId="77777777" w:rsidR="007054A7" w:rsidRPr="007054A7" w:rsidRDefault="007054A7" w:rsidP="007054A7">
      <w:pPr>
        <w:spacing w:before="100" w:beforeAutospacing="1" w:after="100" w:afterAutospacing="1" w:line="240" w:lineRule="auto"/>
        <w:jc w:val="both"/>
        <w:rPr>
          <w:rFonts w:eastAsia="Times New Roman" w:cs="Times New Roman"/>
          <w:lang w:val="sq-AL" w:eastAsia="mk-MK"/>
        </w:rPr>
      </w:pPr>
      <w:r w:rsidRPr="007054A7">
        <w:rPr>
          <w:rFonts w:eastAsia="Times New Roman" w:cs="Times New Roman"/>
          <w:lang w:val="sq-AL" w:eastAsia="mk-MK"/>
        </w:rPr>
        <w:t>o Vizioni që BE-ja të bëhet neutrale ndaj klimës deri në vitin 2050.</w:t>
      </w:r>
    </w:p>
    <w:p w14:paraId="300AF798" w14:textId="2CFCB635" w:rsidR="007054A7" w:rsidRPr="007054A7" w:rsidRDefault="007054A7" w:rsidP="007054A7">
      <w:pPr>
        <w:numPr>
          <w:ilvl w:val="0"/>
          <w:numId w:val="13"/>
        </w:numPr>
        <w:spacing w:before="100" w:beforeAutospacing="1" w:after="100" w:afterAutospacing="1" w:line="240" w:lineRule="auto"/>
        <w:jc w:val="both"/>
        <w:rPr>
          <w:rFonts w:eastAsia="Times New Roman" w:cs="Times New Roman"/>
          <w:b/>
          <w:lang w:val="sq-AL" w:eastAsia="mk-MK"/>
        </w:rPr>
      </w:pPr>
      <w:r w:rsidRPr="007054A7">
        <w:rPr>
          <w:rFonts w:eastAsia="Times New Roman" w:cs="Times New Roman"/>
          <w:b/>
          <w:lang w:val="sq-AL" w:eastAsia="mk-MK"/>
        </w:rPr>
        <w:t>Direktiva për burimet e rinovueshme të energjisë (2018/2001/BE)</w:t>
      </w:r>
    </w:p>
    <w:p w14:paraId="5B65974F" w14:textId="6E689086" w:rsidR="006A67BB" w:rsidRPr="009725FC" w:rsidRDefault="007054A7" w:rsidP="007054A7">
      <w:pPr>
        <w:spacing w:before="100" w:beforeAutospacing="1" w:after="100" w:afterAutospacing="1" w:line="240" w:lineRule="auto"/>
        <w:jc w:val="both"/>
        <w:rPr>
          <w:rFonts w:eastAsia="Times New Roman" w:cs="Times New Roman"/>
          <w:lang w:val="sq-AL" w:eastAsia="mk-MK"/>
        </w:rPr>
      </w:pPr>
      <w:r w:rsidRPr="007054A7">
        <w:rPr>
          <w:rFonts w:eastAsia="Times New Roman" w:cs="Times New Roman"/>
          <w:lang w:val="sq-AL" w:eastAsia="mk-MK"/>
        </w:rPr>
        <w:t>o Ai vendos një objektiv që konsumi total i energjisë deri në vitin 2030 të jetë 42.5% e energjisë së rinovueshme.</w:t>
      </w:r>
    </w:p>
    <w:p w14:paraId="0B3E5CE0" w14:textId="09B02629" w:rsidR="006A67BB" w:rsidRPr="009725FC" w:rsidRDefault="006A67BB" w:rsidP="006A67BB">
      <w:pPr>
        <w:spacing w:before="100" w:beforeAutospacing="1" w:after="100" w:afterAutospacing="1" w:line="240" w:lineRule="auto"/>
        <w:jc w:val="both"/>
        <w:outlineLvl w:val="2"/>
        <w:rPr>
          <w:rFonts w:eastAsia="Times New Roman" w:cs="Times New Roman"/>
          <w:b/>
          <w:bCs/>
          <w:lang w:val="sq-AL" w:eastAsia="mk-MK"/>
        </w:rPr>
      </w:pPr>
      <w:r w:rsidRPr="009725FC">
        <w:rPr>
          <w:rFonts w:eastAsia="Times New Roman" w:cs="Times New Roman"/>
          <w:b/>
          <w:bCs/>
          <w:lang w:val="sq-AL" w:eastAsia="mk-MK"/>
        </w:rPr>
        <w:t xml:space="preserve">7. </w:t>
      </w:r>
      <w:r w:rsidR="007054A7">
        <w:rPr>
          <w:rFonts w:eastAsia="Times New Roman" w:cs="Times New Roman"/>
          <w:b/>
          <w:bCs/>
          <w:lang w:val="sq-AL" w:eastAsia="mk-MK"/>
        </w:rPr>
        <w:t>Evaluimi i ndikimeve mbi jetën e njeriut</w:t>
      </w:r>
    </w:p>
    <w:p w14:paraId="48BA63F2" w14:textId="02FDCACA" w:rsidR="007054A7" w:rsidRPr="007054A7" w:rsidRDefault="007054A7" w:rsidP="007054A7">
      <w:pPr>
        <w:numPr>
          <w:ilvl w:val="0"/>
          <w:numId w:val="14"/>
        </w:numPr>
        <w:spacing w:before="100" w:beforeAutospacing="1" w:after="100" w:afterAutospacing="1" w:line="240" w:lineRule="auto"/>
        <w:jc w:val="both"/>
        <w:rPr>
          <w:rFonts w:eastAsia="Times New Roman" w:cs="Times New Roman"/>
          <w:b/>
          <w:lang w:val="sq-AL" w:eastAsia="mk-MK"/>
        </w:rPr>
      </w:pPr>
      <w:r w:rsidRPr="007054A7">
        <w:rPr>
          <w:rFonts w:eastAsia="Times New Roman" w:cs="Times New Roman"/>
          <w:b/>
          <w:lang w:val="sq-AL" w:eastAsia="mk-MK"/>
        </w:rPr>
        <w:t>Direktiva për Vlerësimin e Ndikimit në Mjedis (2011/92/BE)</w:t>
      </w:r>
    </w:p>
    <w:p w14:paraId="4A85F8D4" w14:textId="3A2ECC38" w:rsidR="00E372E6" w:rsidRPr="009725FC" w:rsidRDefault="007054A7" w:rsidP="007054A7">
      <w:pPr>
        <w:spacing w:before="100" w:beforeAutospacing="1" w:after="100" w:afterAutospacing="1" w:line="240" w:lineRule="auto"/>
        <w:jc w:val="both"/>
        <w:rPr>
          <w:rFonts w:eastAsia="Times New Roman" w:cs="Times New Roman"/>
          <w:sz w:val="16"/>
          <w:szCs w:val="16"/>
          <w:lang w:val="sq-AL" w:eastAsia="mk-MK"/>
        </w:rPr>
      </w:pPr>
      <w:r w:rsidRPr="007054A7">
        <w:rPr>
          <w:rFonts w:eastAsia="Times New Roman" w:cs="Times New Roman"/>
          <w:lang w:val="sq-AL" w:eastAsia="mk-MK"/>
        </w:rPr>
        <w:t>o I referohet vlerësimit të ndikimeve të projekteve të mëdha (infrastrukturë, industri) në mjedis.</w:t>
      </w:r>
    </w:p>
    <w:p w14:paraId="51CDAB15" w14:textId="5305F9E0" w:rsidR="006A67BB" w:rsidRPr="009725FC" w:rsidRDefault="006A67BB" w:rsidP="006A67BB">
      <w:pPr>
        <w:spacing w:before="100" w:beforeAutospacing="1" w:after="100" w:afterAutospacing="1" w:line="240" w:lineRule="auto"/>
        <w:jc w:val="both"/>
        <w:outlineLvl w:val="2"/>
        <w:rPr>
          <w:rFonts w:eastAsia="Times New Roman" w:cs="Times New Roman"/>
          <w:b/>
          <w:bCs/>
          <w:lang w:val="sq-AL" w:eastAsia="mk-MK"/>
        </w:rPr>
      </w:pPr>
      <w:r w:rsidRPr="009725FC">
        <w:rPr>
          <w:rFonts w:eastAsia="Times New Roman" w:cs="Times New Roman"/>
          <w:b/>
          <w:bCs/>
          <w:lang w:val="sq-AL" w:eastAsia="mk-MK"/>
        </w:rPr>
        <w:t xml:space="preserve">8. </w:t>
      </w:r>
      <w:r w:rsidR="007054A7">
        <w:rPr>
          <w:rFonts w:eastAsia="Times New Roman" w:cs="Times New Roman"/>
          <w:b/>
          <w:bCs/>
          <w:lang w:val="sq-AL" w:eastAsia="mk-MK"/>
        </w:rPr>
        <w:t>Mbrojtja e tokës</w:t>
      </w:r>
    </w:p>
    <w:p w14:paraId="4669E12D" w14:textId="04D2F5A8" w:rsidR="007054A7" w:rsidRPr="007054A7" w:rsidRDefault="007054A7" w:rsidP="007054A7">
      <w:pPr>
        <w:numPr>
          <w:ilvl w:val="0"/>
          <w:numId w:val="15"/>
        </w:numPr>
        <w:spacing w:before="100" w:beforeAutospacing="1" w:after="100" w:afterAutospacing="1" w:line="240" w:lineRule="auto"/>
        <w:jc w:val="both"/>
        <w:rPr>
          <w:rFonts w:eastAsia="Times New Roman" w:cs="Times New Roman"/>
          <w:lang w:val="sq-AL" w:eastAsia="mk-MK"/>
        </w:rPr>
      </w:pPr>
      <w:r w:rsidRPr="007054A7">
        <w:rPr>
          <w:rFonts w:eastAsia="Times New Roman" w:cs="Times New Roman"/>
          <w:lang w:val="sq-AL" w:eastAsia="mk-MK"/>
        </w:rPr>
        <w:t>Edhe pse BE-ja nuk ka një direktivë specifike për tokën, Direktiva Kuadër e Mjedisit dhe Direktivat e Ujit dhe Emetimeve Industriale mbulojnë në mënyrë indirekte mbrojtjen e tokës.</w:t>
      </w:r>
    </w:p>
    <w:p w14:paraId="7BA2B406" w14:textId="7D4C8EB3" w:rsidR="006A67BB" w:rsidRPr="007054A7" w:rsidRDefault="007054A7" w:rsidP="007054A7">
      <w:pPr>
        <w:numPr>
          <w:ilvl w:val="0"/>
          <w:numId w:val="15"/>
        </w:numPr>
        <w:spacing w:before="100" w:beforeAutospacing="1" w:after="100" w:afterAutospacing="1" w:line="240" w:lineRule="auto"/>
        <w:jc w:val="both"/>
        <w:rPr>
          <w:rFonts w:eastAsia="Times New Roman" w:cs="Times New Roman"/>
          <w:lang w:val="sq-AL" w:eastAsia="mk-MK"/>
        </w:rPr>
      </w:pPr>
      <w:r w:rsidRPr="007054A7">
        <w:rPr>
          <w:rFonts w:eastAsia="Times New Roman" w:cs="Times New Roman"/>
          <w:b/>
          <w:lang w:val="sq-AL" w:eastAsia="mk-MK"/>
        </w:rPr>
        <w:t>Strategjia e BE-së për Tokën (2021)</w:t>
      </w:r>
      <w:r w:rsidRPr="007054A7">
        <w:rPr>
          <w:rFonts w:eastAsia="Times New Roman" w:cs="Times New Roman"/>
          <w:lang w:val="sq-AL" w:eastAsia="mk-MK"/>
        </w:rPr>
        <w:t xml:space="preserve"> synon të parandalojë erozionin, degradimin dhe ndotjen.</w:t>
      </w:r>
    </w:p>
    <w:p w14:paraId="3B3B4449" w14:textId="77777777" w:rsidR="00B50A5A" w:rsidRPr="00B50A5A" w:rsidRDefault="00B50A5A" w:rsidP="00B50A5A">
      <w:pPr>
        <w:spacing w:before="100" w:beforeAutospacing="1" w:after="100" w:afterAutospacing="1" w:line="240" w:lineRule="auto"/>
        <w:jc w:val="both"/>
        <w:rPr>
          <w:rFonts w:eastAsia="Times New Roman" w:cs="Times New Roman"/>
          <w:lang w:val="sq-AL" w:eastAsia="mk-MK"/>
        </w:rPr>
      </w:pPr>
      <w:r w:rsidRPr="00B50A5A">
        <w:rPr>
          <w:rFonts w:eastAsia="Times New Roman" w:cs="Times New Roman"/>
          <w:lang w:val="sq-AL" w:eastAsia="mk-MK"/>
        </w:rPr>
        <w:t>Këto rregullore dhe direktiva ofrojnë një sistem ligjor dhe operacional gjithëpërfshirës për mbrojtjen e mjedisit në BE.</w:t>
      </w:r>
    </w:p>
    <w:p w14:paraId="6BB77092" w14:textId="77777777" w:rsidR="00B50A5A" w:rsidRPr="00B50A5A" w:rsidRDefault="00B50A5A" w:rsidP="00B50A5A">
      <w:pPr>
        <w:spacing w:before="100" w:beforeAutospacing="1" w:after="100" w:afterAutospacing="1" w:line="240" w:lineRule="auto"/>
        <w:jc w:val="both"/>
        <w:rPr>
          <w:rFonts w:eastAsia="Times New Roman" w:cs="Times New Roman"/>
          <w:lang w:val="sq-AL" w:eastAsia="mk-MK"/>
        </w:rPr>
      </w:pPr>
      <w:r w:rsidRPr="00B50A5A">
        <w:rPr>
          <w:rFonts w:eastAsia="Times New Roman" w:cs="Times New Roman"/>
          <w:lang w:val="sq-AL" w:eastAsia="mk-MK"/>
        </w:rPr>
        <w:t xml:space="preserve">Republika e Maqedonisë së Veriut, si një vend që përpiqet aktivisht për integrim evropian, synon të harmonizojë rregulloret e saj ligjore me standardet ndërkombëtare, përfshirë ato të </w:t>
      </w:r>
      <w:r w:rsidRPr="00B50A5A">
        <w:rPr>
          <w:rFonts w:eastAsia="Times New Roman" w:cs="Times New Roman"/>
          <w:lang w:val="sq-AL" w:eastAsia="mk-MK"/>
        </w:rPr>
        <w:lastRenderedPageBreak/>
        <w:t>Bashkimit Evropian (BE) dhe Kombeve të Bashkuara (OKB). Ky proces është vendimtar për harmonizimin e legjislacionit kombëtar me detyrimet ndërkombëtare dhe për sigurimin e funksionimit të sistemit juridik në përputhje me parimet globale.</w:t>
      </w:r>
    </w:p>
    <w:p w14:paraId="776678E3" w14:textId="77777777" w:rsidR="00B50A5A" w:rsidRPr="00B50A5A" w:rsidRDefault="00B50A5A" w:rsidP="00B50A5A">
      <w:pPr>
        <w:spacing w:before="100" w:beforeAutospacing="1" w:after="100" w:afterAutospacing="1" w:line="240" w:lineRule="auto"/>
        <w:jc w:val="both"/>
        <w:rPr>
          <w:rFonts w:eastAsia="Times New Roman" w:cs="Times New Roman"/>
          <w:lang w:val="sq-AL" w:eastAsia="mk-MK"/>
        </w:rPr>
      </w:pPr>
      <w:r w:rsidRPr="00B50A5A">
        <w:rPr>
          <w:rFonts w:eastAsia="Times New Roman" w:cs="Times New Roman"/>
          <w:lang w:val="sq-AL" w:eastAsia="mk-MK"/>
        </w:rPr>
        <w:t>Maqedonia e Veriut, si kandidate për anëtarësim në BE, është e detyruar të zbatojë rregulloret, direktivat dhe aktet evropiane në legjislacionin e saj. Kjo përputhshmëri është e rëndësishme për procesin e anëtarësimit në BE dhe zbatohet përmes procesit të negociatave dhe akteve ligjore të Bashkimit. Si anëtar i OKB-së, shteti ka detyrimin të harmonizojë ligjet e tij me marrëveshjet dhe konventat ndërkombëtare që i ka nënshkruar dhe ratifikuar. Megjithëse Maqedonia e Veriut ka bërë përparim të konsiderueshëm në zbatimin e rregulloreve të BE-së dhe OKB-së, ka sfida në zbatimin e këtyre rregulloreve në terren. Disa ligje dhe rregullore shpesh nuk zbatohen plotësisht ose kanë probleme me efektivitetin e mekanizmave të kontrollit. Në këtë kuptim, nevojitet transparencë më e madhe, llogaridhënie dhe menaxhim efektiv i burimeve për të siguruar përputhje të plotë me standardet ndërkombëtare.</w:t>
      </w:r>
    </w:p>
    <w:p w14:paraId="31389361" w14:textId="61839FC7" w:rsidR="00B50A5A" w:rsidRPr="00B50A5A" w:rsidRDefault="00B50A5A" w:rsidP="00B50A5A">
      <w:pPr>
        <w:spacing w:before="100" w:beforeAutospacing="1" w:after="100" w:afterAutospacing="1" w:line="240" w:lineRule="auto"/>
        <w:jc w:val="both"/>
        <w:rPr>
          <w:rFonts w:eastAsia="Times New Roman" w:cs="Times New Roman"/>
          <w:lang w:val="sq-AL" w:eastAsia="mk-MK"/>
        </w:rPr>
      </w:pPr>
      <w:r w:rsidRPr="00B50A5A">
        <w:rPr>
          <w:rFonts w:eastAsia="Times New Roman" w:cs="Times New Roman"/>
          <w:lang w:val="sq-AL" w:eastAsia="mk-MK"/>
        </w:rPr>
        <w:t>Në kontekstin e legjislacionit vendas, është e rëndësishme të theksohet se Kushtetuta e Republikës së Maqedonisë së Veriut vendos bazën për mbrojtjen e të drejtave të njeriut si dhe për transparencën e autoriteteve. Neni 16 i Kushtetutës, i cili i referohet të drejtës për informim dhe akses të lirë në informacione të natyrës publike, është një shtyllë e rëndësishme për të drejtën e qytetarëve për qasje në informacion, e cila më pas kjo e drejtë e garantuar me Kushtetutë zbato</w:t>
      </w:r>
      <w:r>
        <w:rPr>
          <w:rFonts w:eastAsia="Times New Roman" w:cs="Times New Roman"/>
          <w:lang w:val="sq-AL" w:eastAsia="mk-MK"/>
        </w:rPr>
        <w:t>het në Ligjin për Qasje të Lirë në</w:t>
      </w:r>
      <w:r w:rsidRPr="00B50A5A">
        <w:rPr>
          <w:rFonts w:eastAsia="Times New Roman" w:cs="Times New Roman"/>
          <w:lang w:val="sq-AL" w:eastAsia="mk-MK"/>
        </w:rPr>
        <w:t xml:space="preserve"> Informacion</w:t>
      </w:r>
      <w:r>
        <w:rPr>
          <w:rFonts w:eastAsia="Times New Roman" w:cs="Times New Roman"/>
          <w:lang w:val="sq-AL" w:eastAsia="mk-MK"/>
        </w:rPr>
        <w:t>e</w:t>
      </w:r>
      <w:r w:rsidRPr="00B50A5A">
        <w:rPr>
          <w:rFonts w:eastAsia="Times New Roman" w:cs="Times New Roman"/>
          <w:lang w:val="sq-AL" w:eastAsia="mk-MK"/>
        </w:rPr>
        <w:t xml:space="preserve"> me karakter publik. Ligji garanton të drejtën e aksesit në informacionin që është me interes publik dhe përmban dispozita që zbatojnë Konventën e Aarhusit dhe detyrime të tjera ndërkombëtare në nivel kombëtar. Gjithashtu, Ligji për Mjedisin është një nga dispozitat kyçe për zbatimin e standardeve ndërkombëtare në aspektin e mbrojtjes së mjedisit. Ligji zbaton direktivat evropiane dhe ndërkombëtare për menaxhimin e mbetjeve, ujit dhe ajrit, por zbatimi i tij në terren përballet me sfida, si kontrolli joefektiv dhe sanksionet për shkelësit e standardeve mjedisore.</w:t>
      </w:r>
    </w:p>
    <w:p w14:paraId="627AADE7" w14:textId="14C10235" w:rsidR="00B50A5A" w:rsidRPr="00B50A5A" w:rsidRDefault="00B50A5A" w:rsidP="00B50A5A">
      <w:pPr>
        <w:spacing w:before="100" w:beforeAutospacing="1" w:after="100" w:afterAutospacing="1" w:line="240" w:lineRule="auto"/>
        <w:jc w:val="both"/>
        <w:rPr>
          <w:rFonts w:eastAsia="Times New Roman" w:cs="Times New Roman"/>
          <w:lang w:val="sq-AL" w:eastAsia="mk-MK"/>
        </w:rPr>
      </w:pPr>
      <w:r w:rsidRPr="00B50A5A">
        <w:rPr>
          <w:rFonts w:eastAsia="Times New Roman" w:cs="Times New Roman"/>
          <w:lang w:val="sq-AL" w:eastAsia="mk-MK"/>
        </w:rPr>
        <w:t>Maqedonia e Veriut ka krijuar një kornizë ligjore që përputhet me standardet ndërkombëtare. Ligji për qasje të lirë në informacione</w:t>
      </w:r>
      <w:r>
        <w:rPr>
          <w:rFonts w:eastAsia="Times New Roman" w:cs="Times New Roman"/>
          <w:lang w:val="sq-AL" w:eastAsia="mk-MK"/>
        </w:rPr>
        <w:t xml:space="preserve"> me karakter</w:t>
      </w:r>
      <w:r w:rsidRPr="00B50A5A">
        <w:rPr>
          <w:rFonts w:eastAsia="Times New Roman" w:cs="Times New Roman"/>
          <w:lang w:val="sq-AL" w:eastAsia="mk-MK"/>
        </w:rPr>
        <w:t xml:space="preserve"> publik dhe ligje të tjera përkatëse për mbrojtjen e mjedisit, të drejtën për mjedis të shëndetshëm dhe të drejtat e njeriut janë të mirëpërcaktuara në sistem, por nevojitet transparencë më e madhe e institucioneve për zbatimin efektiv të tyre. Problemet e zbatimit, si mungesa e llogaridhënies, joefikasiteti i institucioneve dhe transparenca ndaj aksesit të publikut në informacionin lidhur me mbrojtjen e mjedisit, tregojnë nevojën për një angazhim më të madh në zbatimin e këtyre zgjidhjeve ligjore.</w:t>
      </w:r>
    </w:p>
    <w:p w14:paraId="5E4EEEE9" w14:textId="176E6391" w:rsidR="00EC47DC" w:rsidRPr="009725FC" w:rsidRDefault="00B50A5A" w:rsidP="00B50A5A">
      <w:pPr>
        <w:spacing w:before="100" w:beforeAutospacing="1" w:after="100" w:afterAutospacing="1" w:line="240" w:lineRule="auto"/>
        <w:jc w:val="both"/>
        <w:rPr>
          <w:rFonts w:eastAsia="Times New Roman" w:cs="Arial"/>
          <w:lang w:val="sq-AL" w:eastAsia="mk-MK"/>
        </w:rPr>
      </w:pPr>
      <w:r w:rsidRPr="00B50A5A">
        <w:rPr>
          <w:rFonts w:eastAsia="Times New Roman" w:cs="Times New Roman"/>
          <w:lang w:val="sq-AL" w:eastAsia="mk-MK"/>
        </w:rPr>
        <w:t>Sigurimi i informacionit në lidhje me mjedisin ndihmon në forcimin e përputhshmërisë me legjislacionin dhe rregulloret mjedisore. Kur qytetarët informohen për ligjet dhe standardet ekzistuese për mbrojtjen e mjedisit, ata mund të kuptojnë më mirë të drejtat dhe detyrimet që kanë, si dhe të marrin pjesë në monitorimin e përmbushjes së këtyre rregulloreve.</w:t>
      </w:r>
    </w:p>
    <w:p w14:paraId="5EE8F57A" w14:textId="0AA33CE0" w:rsidR="002D4E3D" w:rsidRPr="009725FC" w:rsidRDefault="00B50A5A" w:rsidP="00581102">
      <w:pPr>
        <w:pStyle w:val="ListParagraph"/>
        <w:numPr>
          <w:ilvl w:val="0"/>
          <w:numId w:val="1"/>
        </w:numPr>
        <w:spacing w:before="100" w:beforeAutospacing="1" w:after="100" w:afterAutospacing="1" w:line="240" w:lineRule="auto"/>
        <w:jc w:val="both"/>
        <w:rPr>
          <w:rFonts w:eastAsia="Times New Roman" w:cs="Arial"/>
          <w:b/>
          <w:bCs/>
          <w:sz w:val="26"/>
          <w:szCs w:val="26"/>
          <w:lang w:val="sq-AL" w:eastAsia="mk-MK"/>
        </w:rPr>
      </w:pPr>
      <w:r>
        <w:rPr>
          <w:rFonts w:eastAsia="Times New Roman" w:cs="Arial"/>
          <w:b/>
          <w:bCs/>
          <w:sz w:val="26"/>
          <w:szCs w:val="26"/>
          <w:lang w:val="sq-AL" w:eastAsia="mk-MK"/>
        </w:rPr>
        <w:t>Rroli i institucioneve shtetërore dhe transparenca</w:t>
      </w:r>
    </w:p>
    <w:p w14:paraId="50333BCC" w14:textId="23220098" w:rsidR="009E4126" w:rsidRPr="009725FC" w:rsidRDefault="00B50A5A" w:rsidP="009E4126">
      <w:pPr>
        <w:spacing w:before="100" w:beforeAutospacing="1" w:after="100" w:afterAutospacing="1" w:line="240" w:lineRule="auto"/>
        <w:jc w:val="both"/>
        <w:rPr>
          <w:rFonts w:eastAsia="Times New Roman" w:cs="Times New Roman"/>
          <w:lang w:val="sq-AL" w:eastAsia="mk-MK"/>
        </w:rPr>
      </w:pPr>
      <w:r w:rsidRPr="00B50A5A">
        <w:rPr>
          <w:rFonts w:eastAsia="Times New Roman" w:cs="Times New Roman"/>
          <w:lang w:val="sq-AL" w:eastAsia="mk-MK"/>
        </w:rPr>
        <w:t>Institucionet shtetërore luajnë një rol kyç në sigurimin e transparencës dhe aksesit në informacionin mjedisor. Transparenca është një parakusht bazë për pjesëmarrjen e publikut, përgjegjshmërinë dhe mbrojtjen efektive të mjedisit. Institucionet ofrojnë informacion përmes:</w:t>
      </w:r>
    </w:p>
    <w:p w14:paraId="7AAA7BFF" w14:textId="01FADBEC" w:rsidR="00B50A5A" w:rsidRPr="00B50A5A" w:rsidRDefault="00B50A5A" w:rsidP="00B50A5A">
      <w:pPr>
        <w:pStyle w:val="ListParagraph"/>
        <w:numPr>
          <w:ilvl w:val="0"/>
          <w:numId w:val="22"/>
        </w:numPr>
        <w:spacing w:before="100" w:beforeAutospacing="1" w:after="100" w:afterAutospacing="1" w:line="240" w:lineRule="auto"/>
        <w:jc w:val="both"/>
        <w:rPr>
          <w:rFonts w:eastAsia="Times New Roman" w:cs="Times New Roman"/>
          <w:bCs/>
          <w:lang w:val="sq-AL" w:eastAsia="mk-MK"/>
        </w:rPr>
      </w:pPr>
      <w:r w:rsidRPr="00B50A5A">
        <w:rPr>
          <w:rFonts w:eastAsia="Times New Roman" w:cs="Times New Roman"/>
          <w:b/>
          <w:bCs/>
          <w:lang w:val="sq-AL" w:eastAsia="mk-MK"/>
        </w:rPr>
        <w:t>Transparencë proaktive:</w:t>
      </w:r>
    </w:p>
    <w:p w14:paraId="7963D4C1" w14:textId="77777777" w:rsidR="00B50A5A" w:rsidRPr="00B50A5A" w:rsidRDefault="00B50A5A" w:rsidP="00B50A5A">
      <w:pPr>
        <w:spacing w:before="100" w:beforeAutospacing="1" w:after="100" w:afterAutospacing="1" w:line="240" w:lineRule="auto"/>
        <w:jc w:val="both"/>
        <w:rPr>
          <w:rFonts w:eastAsia="Times New Roman" w:cs="Times New Roman"/>
          <w:bCs/>
          <w:lang w:val="sq-AL" w:eastAsia="mk-MK"/>
        </w:rPr>
      </w:pPr>
      <w:r w:rsidRPr="00B50A5A">
        <w:rPr>
          <w:rFonts w:eastAsia="Times New Roman" w:cs="Times New Roman"/>
          <w:bCs/>
          <w:lang w:val="sq-AL" w:eastAsia="mk-MK"/>
        </w:rPr>
        <w:lastRenderedPageBreak/>
        <w:t>o Institucionet janë të detyruara të publikojnë informacion mjedisor pa kërkesë paraprake nga publiku.</w:t>
      </w:r>
    </w:p>
    <w:p w14:paraId="5DA94E8E" w14:textId="26E5F116" w:rsidR="00B50A5A" w:rsidRPr="00B50A5A" w:rsidRDefault="00B50A5A" w:rsidP="00B50A5A">
      <w:pPr>
        <w:spacing w:before="100" w:beforeAutospacing="1" w:after="100" w:afterAutospacing="1" w:line="240" w:lineRule="auto"/>
        <w:jc w:val="both"/>
        <w:rPr>
          <w:rFonts w:eastAsia="Times New Roman" w:cs="Times New Roman"/>
          <w:bCs/>
          <w:lang w:val="sq-AL" w:eastAsia="mk-MK"/>
        </w:rPr>
      </w:pPr>
      <w:r w:rsidRPr="00B50A5A">
        <w:rPr>
          <w:rFonts w:eastAsia="Times New Roman" w:cs="Times New Roman"/>
          <w:bCs/>
          <w:lang w:val="sq-AL" w:eastAsia="mk-MK"/>
        </w:rPr>
        <w:t>o Për shembull: raporte për cilësinë e ajrit, ujit, tokës, menaxhimit të mbetjeve, mbrojtjes së biodiversiteti</w:t>
      </w:r>
      <w:r>
        <w:rPr>
          <w:rFonts w:eastAsia="Times New Roman" w:cs="Times New Roman"/>
          <w:bCs/>
          <w:lang w:val="sq-AL" w:eastAsia="mk-MK"/>
        </w:rPr>
        <w:t>t dhe ndryshimeve klimatike dhe</w:t>
      </w:r>
    </w:p>
    <w:p w14:paraId="26A4FD40" w14:textId="77777777" w:rsidR="00B50A5A" w:rsidRPr="00B50A5A" w:rsidRDefault="00B50A5A" w:rsidP="00B50A5A">
      <w:pPr>
        <w:pStyle w:val="ListParagraph"/>
        <w:numPr>
          <w:ilvl w:val="0"/>
          <w:numId w:val="22"/>
        </w:numPr>
        <w:spacing w:before="100" w:beforeAutospacing="1" w:after="100" w:afterAutospacing="1" w:line="240" w:lineRule="auto"/>
        <w:jc w:val="both"/>
        <w:rPr>
          <w:rFonts w:eastAsia="Times New Roman" w:cs="Times New Roman"/>
          <w:bCs/>
          <w:lang w:val="sq-AL" w:eastAsia="mk-MK"/>
        </w:rPr>
      </w:pPr>
      <w:r w:rsidRPr="00B50A5A">
        <w:rPr>
          <w:rFonts w:eastAsia="Times New Roman" w:cs="Times New Roman"/>
          <w:b/>
          <w:bCs/>
          <w:lang w:val="sq-AL" w:eastAsia="mk-MK"/>
        </w:rPr>
        <w:t>Transparenca reaktive:</w:t>
      </w:r>
    </w:p>
    <w:p w14:paraId="40ECAC45" w14:textId="43AB889E" w:rsidR="00230F2F" w:rsidRPr="00B50A5A" w:rsidRDefault="00B50A5A" w:rsidP="00B50A5A">
      <w:pPr>
        <w:spacing w:before="100" w:beforeAutospacing="1" w:after="100" w:afterAutospacing="1" w:line="240" w:lineRule="auto"/>
        <w:jc w:val="both"/>
        <w:rPr>
          <w:rFonts w:eastAsia="Times New Roman" w:cs="Times New Roman"/>
          <w:bCs/>
          <w:lang w:val="sq-AL" w:eastAsia="mk-MK"/>
        </w:rPr>
      </w:pPr>
      <w:r w:rsidRPr="00B50A5A">
        <w:rPr>
          <w:rFonts w:eastAsia="Times New Roman" w:cs="Times New Roman"/>
          <w:bCs/>
          <w:lang w:val="sq-AL" w:eastAsia="mk-MK"/>
        </w:rPr>
        <w:t>o Institucionet janë të obliguara që në afat prej 20 ditësh t'u përgjigjen kërkesave për qasje në informata, në përputhje me Ligjin për qasje të lirë në informacione të natyrës publike.</w:t>
      </w:r>
    </w:p>
    <w:p w14:paraId="767F6A1B" w14:textId="77777777" w:rsidR="00B50A5A" w:rsidRPr="00B50A5A" w:rsidRDefault="00B50A5A" w:rsidP="00B50A5A">
      <w:pPr>
        <w:spacing w:before="100" w:beforeAutospacing="1" w:after="100" w:afterAutospacing="1" w:line="240" w:lineRule="auto"/>
        <w:jc w:val="both"/>
        <w:outlineLvl w:val="2"/>
        <w:rPr>
          <w:rFonts w:eastAsia="Times New Roman" w:cs="Times New Roman"/>
          <w:lang w:val="sq-AL" w:eastAsia="mk-MK"/>
        </w:rPr>
      </w:pPr>
      <w:r w:rsidRPr="00B50A5A">
        <w:rPr>
          <w:rFonts w:eastAsia="Times New Roman" w:cs="Times New Roman"/>
          <w:lang w:val="sq-AL" w:eastAsia="mk-MK"/>
        </w:rPr>
        <w:t>Institucionet duhet të sigurojnë zbatimin e vazhdueshëm të ligjeve për mbrojtjen e mjedisit, në përputhje me legjislacionin kombëtar.</w:t>
      </w:r>
    </w:p>
    <w:p w14:paraId="11167EE1" w14:textId="77777777" w:rsidR="00B50A5A" w:rsidRPr="00B50A5A" w:rsidRDefault="00B50A5A" w:rsidP="00B50A5A">
      <w:pPr>
        <w:spacing w:before="100" w:beforeAutospacing="1" w:after="100" w:afterAutospacing="1" w:line="240" w:lineRule="auto"/>
        <w:jc w:val="both"/>
        <w:outlineLvl w:val="2"/>
        <w:rPr>
          <w:rFonts w:eastAsia="Times New Roman" w:cs="Times New Roman"/>
          <w:lang w:val="sq-AL" w:eastAsia="mk-MK"/>
        </w:rPr>
      </w:pPr>
      <w:r w:rsidRPr="00B50A5A">
        <w:rPr>
          <w:rFonts w:eastAsia="Times New Roman" w:cs="Times New Roman"/>
          <w:lang w:val="sq-AL" w:eastAsia="mk-MK"/>
        </w:rPr>
        <w:t>Institucionet duhet të kryejnë monitorim të rregullt të gjendjes së mjedisit dhe të publikojnë rezultatet për publikun. Raportet kombëtare mjedisore janë një instrument kyç për transparencë.</w:t>
      </w:r>
    </w:p>
    <w:p w14:paraId="270E34F6" w14:textId="77777777" w:rsidR="00B50A5A" w:rsidRPr="00B50A5A" w:rsidRDefault="00B50A5A" w:rsidP="00B50A5A">
      <w:pPr>
        <w:spacing w:before="100" w:beforeAutospacing="1" w:after="100" w:afterAutospacing="1" w:line="240" w:lineRule="auto"/>
        <w:jc w:val="both"/>
        <w:outlineLvl w:val="2"/>
        <w:rPr>
          <w:rFonts w:eastAsia="Times New Roman" w:cs="Times New Roman"/>
          <w:lang w:val="sq-AL" w:eastAsia="mk-MK"/>
        </w:rPr>
      </w:pPr>
      <w:r w:rsidRPr="00B50A5A">
        <w:rPr>
          <w:rFonts w:eastAsia="Times New Roman" w:cs="Times New Roman"/>
          <w:lang w:val="sq-AL" w:eastAsia="mk-MK"/>
        </w:rPr>
        <w:t>Inspektoriatet e mjedisit kontrollojnë objektet industriale, aktivitetet e ndërtimit dhe menaxhimin e burimeve natyrore.</w:t>
      </w:r>
    </w:p>
    <w:p w14:paraId="6712962F" w14:textId="77777777" w:rsidR="00B50A5A" w:rsidRPr="00B50A5A" w:rsidRDefault="00B50A5A" w:rsidP="00B50A5A">
      <w:pPr>
        <w:spacing w:before="100" w:beforeAutospacing="1" w:after="100" w:afterAutospacing="1" w:line="240" w:lineRule="auto"/>
        <w:jc w:val="both"/>
        <w:outlineLvl w:val="2"/>
        <w:rPr>
          <w:rFonts w:eastAsia="Times New Roman" w:cs="Times New Roman"/>
          <w:lang w:val="sq-AL" w:eastAsia="mk-MK"/>
        </w:rPr>
      </w:pPr>
      <w:r w:rsidRPr="00B50A5A">
        <w:rPr>
          <w:rFonts w:eastAsia="Times New Roman" w:cs="Times New Roman"/>
          <w:b/>
          <w:lang w:val="sq-AL" w:eastAsia="mk-MK"/>
        </w:rPr>
        <w:t>Mekanizmat e transparencës zbatohen nëpërmjet publikimit të regjistrave dhe bazave të të dhënave publike, aplikacioneve në internet apo portaleve, si dhe përmes</w:t>
      </w:r>
      <w:r w:rsidRPr="00B50A5A">
        <w:rPr>
          <w:rFonts w:eastAsia="Times New Roman" w:cs="Times New Roman"/>
          <w:lang w:val="sq-AL" w:eastAsia="mk-MK"/>
        </w:rPr>
        <w:t xml:space="preserve"> hartave interaktive të zonave të mbrojtura, ndotësve, landfilleve etj. Transparenca duhet të praktikohet edhe nëpërmjet publikimit të publikimeve të rregullta, si dhe raporteve vjetore për gjendjen e mjedisit.</w:t>
      </w:r>
    </w:p>
    <w:p w14:paraId="51160709" w14:textId="4F187A97" w:rsidR="00B50A5A" w:rsidRPr="00B50A5A" w:rsidRDefault="00B50A5A" w:rsidP="00B50A5A">
      <w:pPr>
        <w:spacing w:before="100" w:beforeAutospacing="1" w:after="100" w:afterAutospacing="1" w:line="240" w:lineRule="auto"/>
        <w:jc w:val="both"/>
        <w:outlineLvl w:val="2"/>
        <w:rPr>
          <w:rFonts w:eastAsia="Times New Roman" w:cs="Times New Roman"/>
          <w:b/>
          <w:lang w:val="sq-AL" w:eastAsia="mk-MK"/>
        </w:rPr>
      </w:pPr>
      <w:r w:rsidRPr="00B50A5A">
        <w:rPr>
          <w:rFonts w:eastAsia="Times New Roman" w:cs="Times New Roman"/>
          <w:lang w:val="sq-AL" w:eastAsia="mk-MK"/>
        </w:rPr>
        <w:t xml:space="preserve">Nga ana tjetër, ka edhe </w:t>
      </w:r>
      <w:r w:rsidRPr="00B50A5A">
        <w:rPr>
          <w:rFonts w:eastAsia="Times New Roman" w:cs="Times New Roman"/>
          <w:b/>
          <w:lang w:val="sq-AL" w:eastAsia="mk-MK"/>
        </w:rPr>
        <w:t>pengesa për publikimin e informacionit në mënyrë transparente. Këto janë:</w:t>
      </w:r>
    </w:p>
    <w:p w14:paraId="00CF3D97" w14:textId="77777777" w:rsidR="009B19DF" w:rsidRPr="009725FC" w:rsidRDefault="009B19DF" w:rsidP="009B19DF">
      <w:pPr>
        <w:spacing w:after="0" w:line="240" w:lineRule="auto"/>
        <w:jc w:val="both"/>
        <w:rPr>
          <w:rFonts w:eastAsia="Times New Roman" w:cs="Times New Roman"/>
          <w:b/>
          <w:bCs/>
          <w:lang w:val="sq-AL" w:eastAsia="mk-MK"/>
        </w:rPr>
      </w:pPr>
    </w:p>
    <w:p w14:paraId="1F792F6B" w14:textId="34C9F040" w:rsidR="00B50A5A" w:rsidRPr="00B50A5A" w:rsidRDefault="00B50A5A" w:rsidP="00B50A5A">
      <w:pPr>
        <w:pStyle w:val="ListParagraph"/>
        <w:numPr>
          <w:ilvl w:val="0"/>
          <w:numId w:val="18"/>
        </w:numPr>
        <w:spacing w:after="0" w:line="240" w:lineRule="auto"/>
        <w:jc w:val="both"/>
        <w:rPr>
          <w:rFonts w:eastAsia="Times New Roman" w:cs="Times New Roman"/>
          <w:lang w:val="sq-AL" w:eastAsia="mk-MK"/>
        </w:rPr>
      </w:pPr>
      <w:r w:rsidRPr="00B50A5A">
        <w:rPr>
          <w:rFonts w:eastAsia="Times New Roman" w:cs="Times New Roman"/>
          <w:b/>
          <w:lang w:val="sq-AL" w:eastAsia="mk-MK"/>
        </w:rPr>
        <w:t>Mungesa e informacionit:</w:t>
      </w:r>
      <w:r w:rsidRPr="00B50A5A">
        <w:rPr>
          <w:rFonts w:eastAsia="Times New Roman" w:cs="Times New Roman"/>
          <w:lang w:val="sq-AL" w:eastAsia="mk-MK"/>
        </w:rPr>
        <w:t xml:space="preserve"> Baza e të dhënave të organizuara dobët, të dhëna të vjetruara ose mungesa e lehtësive për mbledhjen dhe publikimin e të dhënave.</w:t>
      </w:r>
    </w:p>
    <w:p w14:paraId="071CCDDA" w14:textId="31C0507C" w:rsidR="00B50A5A" w:rsidRPr="00B50A5A" w:rsidRDefault="00B50A5A" w:rsidP="00B50A5A">
      <w:pPr>
        <w:pStyle w:val="ListParagraph"/>
        <w:numPr>
          <w:ilvl w:val="0"/>
          <w:numId w:val="18"/>
        </w:numPr>
        <w:spacing w:after="0" w:line="240" w:lineRule="auto"/>
        <w:jc w:val="both"/>
        <w:rPr>
          <w:rFonts w:eastAsia="Times New Roman" w:cs="Times New Roman"/>
          <w:lang w:val="sq-AL" w:eastAsia="mk-MK"/>
        </w:rPr>
      </w:pPr>
      <w:r w:rsidRPr="00B50A5A">
        <w:rPr>
          <w:rFonts w:eastAsia="Times New Roman" w:cs="Times New Roman"/>
          <w:b/>
          <w:lang w:val="sq-AL" w:eastAsia="mk-MK"/>
        </w:rPr>
        <w:t>Transparencë e pjes</w:t>
      </w:r>
      <w:r>
        <w:rPr>
          <w:rFonts w:eastAsia="Times New Roman" w:cs="Times New Roman"/>
          <w:b/>
          <w:lang w:val="sq-AL" w:eastAsia="mk-MK"/>
        </w:rPr>
        <w:t>ëri</w:t>
      </w:r>
      <w:r w:rsidRPr="00B50A5A">
        <w:rPr>
          <w:rFonts w:eastAsia="Times New Roman" w:cs="Times New Roman"/>
          <w:b/>
          <w:lang w:val="sq-AL" w:eastAsia="mk-MK"/>
        </w:rPr>
        <w:t>shme:</w:t>
      </w:r>
      <w:r w:rsidRPr="00B50A5A">
        <w:rPr>
          <w:rFonts w:eastAsia="Times New Roman" w:cs="Times New Roman"/>
          <w:lang w:val="sq-AL" w:eastAsia="mk-MK"/>
        </w:rPr>
        <w:t xml:space="preserve"> Institucionet që refuzojnë të publikojnë informacione të ndjeshme, si ato që lidhen me ndotjen nga industria.</w:t>
      </w:r>
    </w:p>
    <w:p w14:paraId="7711DD96" w14:textId="7306C85D" w:rsidR="00B50A5A" w:rsidRPr="00B50A5A" w:rsidRDefault="00B50A5A" w:rsidP="00B50A5A">
      <w:pPr>
        <w:pStyle w:val="ListParagraph"/>
        <w:numPr>
          <w:ilvl w:val="0"/>
          <w:numId w:val="18"/>
        </w:numPr>
        <w:spacing w:after="0" w:line="240" w:lineRule="auto"/>
        <w:jc w:val="both"/>
        <w:rPr>
          <w:rFonts w:eastAsia="Times New Roman" w:cs="Times New Roman"/>
          <w:lang w:val="sq-AL" w:eastAsia="mk-MK"/>
        </w:rPr>
      </w:pPr>
      <w:r w:rsidRPr="00B50A5A">
        <w:rPr>
          <w:rFonts w:eastAsia="Times New Roman" w:cs="Times New Roman"/>
          <w:b/>
          <w:lang w:val="sq-AL" w:eastAsia="mk-MK"/>
        </w:rPr>
        <w:t>Ndikimet politike:</w:t>
      </w:r>
      <w:r w:rsidRPr="00B50A5A">
        <w:rPr>
          <w:rFonts w:eastAsia="Times New Roman" w:cs="Times New Roman"/>
          <w:lang w:val="sq-AL" w:eastAsia="mk-MK"/>
        </w:rPr>
        <w:t xml:space="preserve"> </w:t>
      </w:r>
      <w:r>
        <w:rPr>
          <w:rFonts w:eastAsia="Times New Roman" w:cs="Times New Roman"/>
          <w:lang w:val="sq-AL" w:eastAsia="mk-MK"/>
        </w:rPr>
        <w:t>Qasja</w:t>
      </w:r>
      <w:r w:rsidRPr="00B50A5A">
        <w:rPr>
          <w:rFonts w:eastAsia="Times New Roman" w:cs="Times New Roman"/>
          <w:lang w:val="sq-AL" w:eastAsia="mk-MK"/>
        </w:rPr>
        <w:t xml:space="preserve"> në informacion</w:t>
      </w:r>
      <w:r>
        <w:rPr>
          <w:rFonts w:eastAsia="Times New Roman" w:cs="Times New Roman"/>
          <w:lang w:val="sq-AL" w:eastAsia="mk-MK"/>
        </w:rPr>
        <w:t>e</w:t>
      </w:r>
      <w:r w:rsidRPr="00B50A5A">
        <w:rPr>
          <w:rFonts w:eastAsia="Times New Roman" w:cs="Times New Roman"/>
          <w:lang w:val="sq-AL" w:eastAsia="mk-MK"/>
        </w:rPr>
        <w:t xml:space="preserve"> mund të pengohet nga korrupsioni ose interesat politike.</w:t>
      </w:r>
    </w:p>
    <w:p w14:paraId="144F07C4" w14:textId="3143620D" w:rsidR="0016272C" w:rsidRPr="00B50A5A" w:rsidRDefault="00B50A5A" w:rsidP="00307F0E">
      <w:pPr>
        <w:pStyle w:val="ListParagraph"/>
        <w:numPr>
          <w:ilvl w:val="0"/>
          <w:numId w:val="18"/>
        </w:numPr>
        <w:spacing w:after="0" w:line="240" w:lineRule="auto"/>
        <w:jc w:val="both"/>
        <w:rPr>
          <w:rFonts w:eastAsia="Times New Roman" w:cs="Times New Roman"/>
          <w:lang w:val="sq-AL" w:eastAsia="mk-MK"/>
        </w:rPr>
      </w:pPr>
      <w:r w:rsidRPr="00B50A5A">
        <w:rPr>
          <w:rFonts w:eastAsia="Times New Roman" w:cs="Times New Roman"/>
          <w:b/>
          <w:lang w:val="sq-AL" w:eastAsia="mk-MK"/>
        </w:rPr>
        <w:t>Ndërgjegjësimi i ulët i publikut:</w:t>
      </w:r>
      <w:r w:rsidRPr="00B50A5A">
        <w:rPr>
          <w:rFonts w:eastAsia="Times New Roman" w:cs="Times New Roman"/>
          <w:lang w:val="sq-AL" w:eastAsia="mk-MK"/>
        </w:rPr>
        <w:t xml:space="preserve"> Mund të ulë presionin ndaj institucioneve për të garantuar transparencën e institucioneve.</w:t>
      </w:r>
    </w:p>
    <w:p w14:paraId="3A1C7BDA" w14:textId="71C8244C" w:rsidR="0016272C" w:rsidRPr="009725FC" w:rsidRDefault="0016272C" w:rsidP="0016272C">
      <w:pPr>
        <w:spacing w:after="0" w:line="240" w:lineRule="auto"/>
        <w:jc w:val="both"/>
        <w:rPr>
          <w:rFonts w:eastAsia="Times New Roman" w:cs="Times New Roman"/>
          <w:lang w:val="sq-AL" w:eastAsia="mk-MK"/>
        </w:rPr>
      </w:pPr>
    </w:p>
    <w:p w14:paraId="26256A1A" w14:textId="77777777" w:rsidR="0016272C" w:rsidRPr="009725FC" w:rsidRDefault="0016272C" w:rsidP="0016272C">
      <w:pPr>
        <w:spacing w:after="0" w:line="240" w:lineRule="auto"/>
        <w:jc w:val="both"/>
        <w:rPr>
          <w:rFonts w:eastAsia="Times New Roman" w:cs="Times New Roman"/>
          <w:lang w:val="sq-AL" w:eastAsia="mk-MK"/>
        </w:rPr>
      </w:pPr>
    </w:p>
    <w:p w14:paraId="053307A0" w14:textId="22CDC427" w:rsidR="00230F2F" w:rsidRPr="009725FC" w:rsidRDefault="00B50A5A" w:rsidP="00230F2F">
      <w:pPr>
        <w:spacing w:before="100" w:beforeAutospacing="1" w:after="100" w:afterAutospacing="1" w:line="240" w:lineRule="auto"/>
        <w:jc w:val="both"/>
        <w:outlineLvl w:val="1"/>
        <w:rPr>
          <w:rFonts w:eastAsia="Times New Roman" w:cs="Times New Roman"/>
          <w:b/>
          <w:bCs/>
          <w:lang w:val="sq-AL" w:eastAsia="mk-MK"/>
        </w:rPr>
      </w:pPr>
      <w:r w:rsidRPr="00B50A5A">
        <w:rPr>
          <w:rFonts w:eastAsia="Times New Roman" w:cs="Times New Roman"/>
          <w:b/>
          <w:bCs/>
          <w:lang w:val="sq-AL" w:eastAsia="mk-MK"/>
        </w:rPr>
        <w:t>Institucionet duhet të zbatojnë në veprimtarinë e tyre praktika të mira për promovimin e transparencës nëpërmjet:</w:t>
      </w:r>
    </w:p>
    <w:p w14:paraId="6C1A58CD" w14:textId="19BDF18D" w:rsidR="00B50A5A" w:rsidRPr="00B50A5A" w:rsidRDefault="00B50A5A" w:rsidP="00B50A5A">
      <w:pPr>
        <w:numPr>
          <w:ilvl w:val="0"/>
          <w:numId w:val="17"/>
        </w:numPr>
        <w:spacing w:before="100" w:beforeAutospacing="1" w:after="100" w:afterAutospacing="1" w:line="240" w:lineRule="auto"/>
        <w:jc w:val="both"/>
        <w:rPr>
          <w:rFonts w:eastAsia="Times New Roman" w:cs="Times New Roman"/>
          <w:lang w:val="sq-AL" w:eastAsia="mk-MK"/>
        </w:rPr>
      </w:pPr>
      <w:r w:rsidRPr="00B50A5A">
        <w:rPr>
          <w:rFonts w:eastAsia="Times New Roman" w:cs="Times New Roman"/>
          <w:b/>
          <w:lang w:val="sq-AL" w:eastAsia="mk-MK"/>
        </w:rPr>
        <w:t>Informimi i publikut</w:t>
      </w:r>
      <w:r w:rsidRPr="00B50A5A">
        <w:rPr>
          <w:rFonts w:eastAsia="Times New Roman" w:cs="Times New Roman"/>
          <w:lang w:val="sq-AL" w:eastAsia="mk-MK"/>
        </w:rPr>
        <w:t xml:space="preserve"> për gjendjen e mjedisit, duke përfshirë ndotjen, menaxhimin e mbetjeve, cilësinë e ajrit, ujit dhe tokës.</w:t>
      </w:r>
    </w:p>
    <w:p w14:paraId="49CD95DA" w14:textId="1A42876A" w:rsidR="00B50A5A" w:rsidRPr="00B50A5A" w:rsidRDefault="00B50A5A" w:rsidP="00B50A5A">
      <w:pPr>
        <w:numPr>
          <w:ilvl w:val="0"/>
          <w:numId w:val="17"/>
        </w:numPr>
        <w:spacing w:before="100" w:beforeAutospacing="1" w:after="100" w:afterAutospacing="1" w:line="240" w:lineRule="auto"/>
        <w:jc w:val="both"/>
        <w:rPr>
          <w:rFonts w:eastAsia="Times New Roman" w:cs="Times New Roman"/>
          <w:lang w:val="sq-AL" w:eastAsia="mk-MK"/>
        </w:rPr>
      </w:pPr>
      <w:r w:rsidRPr="00B50A5A">
        <w:rPr>
          <w:rFonts w:eastAsia="Times New Roman" w:cs="Times New Roman"/>
          <w:lang w:val="sq-AL" w:eastAsia="mk-MK"/>
        </w:rPr>
        <w:t xml:space="preserve">Nëpërmjet </w:t>
      </w:r>
      <w:r w:rsidRPr="00B50A5A">
        <w:rPr>
          <w:rFonts w:eastAsia="Times New Roman" w:cs="Times New Roman"/>
          <w:b/>
          <w:lang w:val="sq-AL" w:eastAsia="mk-MK"/>
        </w:rPr>
        <w:t>dixhitalizimit</w:t>
      </w:r>
      <w:r w:rsidRPr="00B50A5A">
        <w:rPr>
          <w:rFonts w:eastAsia="Times New Roman" w:cs="Times New Roman"/>
          <w:lang w:val="sq-AL" w:eastAsia="mk-MK"/>
        </w:rPr>
        <w:t>, duke futur platforma për të dhëna të hapura dhe platforma për paraqitjen elektronike të kërkesave për informacion publik.</w:t>
      </w:r>
    </w:p>
    <w:p w14:paraId="6EFA9CE4" w14:textId="3528EBE0" w:rsidR="00B50A5A" w:rsidRPr="00B50A5A" w:rsidRDefault="00B50A5A" w:rsidP="00B50A5A">
      <w:pPr>
        <w:numPr>
          <w:ilvl w:val="0"/>
          <w:numId w:val="17"/>
        </w:numPr>
        <w:spacing w:before="100" w:beforeAutospacing="1" w:after="100" w:afterAutospacing="1" w:line="240" w:lineRule="auto"/>
        <w:jc w:val="both"/>
        <w:rPr>
          <w:rFonts w:eastAsia="Times New Roman" w:cs="Times New Roman"/>
          <w:lang w:val="sq-AL" w:eastAsia="mk-MK"/>
        </w:rPr>
      </w:pPr>
      <w:r w:rsidRPr="00B50A5A">
        <w:rPr>
          <w:rFonts w:eastAsia="Times New Roman" w:cs="Times New Roman"/>
          <w:b/>
          <w:lang w:val="sq-AL" w:eastAsia="mk-MK"/>
        </w:rPr>
        <w:lastRenderedPageBreak/>
        <w:t>Pjesëmarrja e publikut</w:t>
      </w:r>
      <w:r w:rsidRPr="00B50A5A">
        <w:rPr>
          <w:rFonts w:eastAsia="Times New Roman" w:cs="Times New Roman"/>
          <w:lang w:val="sq-AL" w:eastAsia="mk-MK"/>
        </w:rPr>
        <w:t xml:space="preserve"> në proceset vendimmarrëse, si lejet mjedisore, planet urbane dhe projektet e mëdha të infrastrukturës.</w:t>
      </w:r>
    </w:p>
    <w:p w14:paraId="1F61C8B9" w14:textId="0C746435" w:rsidR="00B50A5A" w:rsidRPr="00B50A5A" w:rsidRDefault="00B50A5A" w:rsidP="00B50A5A">
      <w:pPr>
        <w:numPr>
          <w:ilvl w:val="0"/>
          <w:numId w:val="17"/>
        </w:numPr>
        <w:spacing w:before="100" w:beforeAutospacing="1" w:after="100" w:afterAutospacing="1" w:line="240" w:lineRule="auto"/>
        <w:jc w:val="both"/>
        <w:rPr>
          <w:rFonts w:eastAsia="Times New Roman" w:cs="Times New Roman"/>
          <w:lang w:val="sq-AL" w:eastAsia="mk-MK"/>
        </w:rPr>
      </w:pPr>
      <w:r w:rsidRPr="00B50A5A">
        <w:rPr>
          <w:rFonts w:eastAsia="Times New Roman" w:cs="Times New Roman"/>
          <w:b/>
          <w:lang w:val="sq-AL" w:eastAsia="mk-MK"/>
        </w:rPr>
        <w:t>Mbështetje për kërkimin shkencor</w:t>
      </w:r>
      <w:r w:rsidRPr="00B50A5A">
        <w:rPr>
          <w:rFonts w:eastAsia="Times New Roman" w:cs="Times New Roman"/>
          <w:lang w:val="sq-AL" w:eastAsia="mk-MK"/>
        </w:rPr>
        <w:t>, përmes të dhënave të hapura që mund të përdoren për analiza dhe zhvillim të strategjive.</w:t>
      </w:r>
    </w:p>
    <w:p w14:paraId="055E1849" w14:textId="5C5CC653" w:rsidR="00B50A5A" w:rsidRPr="00B50A5A" w:rsidRDefault="00B50A5A" w:rsidP="00B50A5A">
      <w:pPr>
        <w:numPr>
          <w:ilvl w:val="0"/>
          <w:numId w:val="17"/>
        </w:numPr>
        <w:spacing w:before="100" w:beforeAutospacing="1" w:after="100" w:afterAutospacing="1" w:line="240" w:lineRule="auto"/>
        <w:jc w:val="both"/>
        <w:rPr>
          <w:rFonts w:eastAsia="Times New Roman" w:cs="Times New Roman"/>
          <w:lang w:val="sq-AL" w:eastAsia="mk-MK"/>
        </w:rPr>
      </w:pPr>
      <w:r w:rsidRPr="00BC0A5F">
        <w:rPr>
          <w:rFonts w:eastAsia="Times New Roman" w:cs="Times New Roman"/>
          <w:b/>
          <w:lang w:val="sq-AL" w:eastAsia="mk-MK"/>
        </w:rPr>
        <w:t>Praktikë institucionale</w:t>
      </w:r>
      <w:r w:rsidRPr="00B50A5A">
        <w:rPr>
          <w:rFonts w:eastAsia="Times New Roman" w:cs="Times New Roman"/>
          <w:lang w:val="sq-AL" w:eastAsia="mk-MK"/>
        </w:rPr>
        <w:t>, duke rritur kapacitetet e institucioneve për mbledhjen, analizën dhe shpërndarjen e të dhënave.</w:t>
      </w:r>
    </w:p>
    <w:p w14:paraId="61429C12" w14:textId="449BC816" w:rsidR="009B19DF" w:rsidRPr="00BC0A5F" w:rsidRDefault="00B50A5A" w:rsidP="00F627E5">
      <w:pPr>
        <w:numPr>
          <w:ilvl w:val="0"/>
          <w:numId w:val="17"/>
        </w:numPr>
        <w:spacing w:before="100" w:beforeAutospacing="1" w:after="100" w:afterAutospacing="1" w:line="240" w:lineRule="auto"/>
        <w:jc w:val="both"/>
        <w:rPr>
          <w:rFonts w:eastAsia="Times New Roman" w:cs="Times New Roman"/>
          <w:lang w:val="sq-AL" w:eastAsia="mk-MK"/>
        </w:rPr>
      </w:pPr>
      <w:r w:rsidRPr="00BC0A5F">
        <w:rPr>
          <w:rFonts w:eastAsia="Times New Roman" w:cs="Times New Roman"/>
          <w:b/>
          <w:lang w:val="sq-AL" w:eastAsia="mk-MK"/>
        </w:rPr>
        <w:t xml:space="preserve">Përmirësimi i </w:t>
      </w:r>
      <w:r w:rsidR="00BC0A5F" w:rsidRPr="00BC0A5F">
        <w:rPr>
          <w:rFonts w:eastAsia="Times New Roman" w:cs="Times New Roman"/>
          <w:b/>
          <w:lang w:val="sq-AL" w:eastAsia="mk-MK"/>
        </w:rPr>
        <w:t>llogaridhënies</w:t>
      </w:r>
      <w:r w:rsidRPr="00BC0A5F">
        <w:rPr>
          <w:rFonts w:eastAsia="Times New Roman" w:cs="Times New Roman"/>
          <w:lang w:val="sq-AL" w:eastAsia="mk-MK"/>
        </w:rPr>
        <w:t xml:space="preserve"> së autoriteteve dhe kompanive për aktivitetet e tyre me ndikime të mundshme mjedisore.</w:t>
      </w:r>
    </w:p>
    <w:p w14:paraId="2E5BC38F" w14:textId="77777777" w:rsidR="00BC0A5F" w:rsidRPr="00BC0A5F" w:rsidRDefault="00BC0A5F" w:rsidP="00BC0A5F">
      <w:pPr>
        <w:spacing w:before="100" w:beforeAutospacing="1" w:after="100" w:afterAutospacing="1" w:line="240" w:lineRule="auto"/>
        <w:jc w:val="both"/>
        <w:rPr>
          <w:rFonts w:eastAsia="Times New Roman" w:cs="Times New Roman"/>
          <w:lang w:val="sq-AL" w:eastAsia="mk-MK"/>
        </w:rPr>
      </w:pPr>
      <w:r w:rsidRPr="00BC0A5F">
        <w:rPr>
          <w:rFonts w:eastAsia="Times New Roman" w:cs="Times New Roman"/>
          <w:lang w:val="sq-AL" w:eastAsia="mk-MK"/>
        </w:rPr>
        <w:t>Institucionet shtetërore janë një urë lidhëse midis informacionit për mjedisin dhe publikut. Efikasiteti i tyre ndikon drejtpërdrejt në besimin e qytetarëve, në mbrojtjen e mjedisit dhe në cilësinë e përgjithshme të jetës.</w:t>
      </w:r>
    </w:p>
    <w:p w14:paraId="57DE1AAD" w14:textId="116A1846" w:rsidR="00271B0A" w:rsidRPr="009725FC" w:rsidRDefault="00BC0A5F" w:rsidP="00BC0A5F">
      <w:pPr>
        <w:spacing w:before="100" w:beforeAutospacing="1" w:after="100" w:afterAutospacing="1" w:line="240" w:lineRule="auto"/>
        <w:jc w:val="both"/>
        <w:rPr>
          <w:rFonts w:eastAsia="Times New Roman" w:cs="Times New Roman"/>
          <w:lang w:val="sq-AL" w:eastAsia="mk-MK"/>
        </w:rPr>
      </w:pPr>
      <w:r w:rsidRPr="00BC0A5F">
        <w:rPr>
          <w:rFonts w:eastAsia="Times New Roman" w:cs="Times New Roman"/>
          <w:lang w:val="sq-AL" w:eastAsia="mk-MK"/>
        </w:rPr>
        <w:t>Transparenca dhe disponueshmëria e të dhënave mjedisore nuk është vetëm një detyrim ligjor, por edhe një detyrë etike e institucioneve. Nevojiten përpjekje të vazhdueshme për të përmirësuar mekanizmat për akses në informacion dhe për të forcuar ndërgjegjësimin e publikut.</w:t>
      </w:r>
    </w:p>
    <w:p w14:paraId="765582F9" w14:textId="6DF22FF7" w:rsidR="0028243E" w:rsidRPr="009725FC" w:rsidRDefault="00BC0A5F" w:rsidP="00581102">
      <w:pPr>
        <w:pStyle w:val="ListParagraph"/>
        <w:numPr>
          <w:ilvl w:val="0"/>
          <w:numId w:val="1"/>
        </w:numPr>
        <w:spacing w:before="100" w:beforeAutospacing="1" w:after="100" w:afterAutospacing="1" w:line="240" w:lineRule="auto"/>
        <w:jc w:val="both"/>
        <w:rPr>
          <w:rFonts w:eastAsia="Times New Roman" w:cs="Arial"/>
          <w:sz w:val="26"/>
          <w:szCs w:val="26"/>
          <w:lang w:val="sq-AL" w:eastAsia="mk-MK"/>
        </w:rPr>
      </w:pPr>
      <w:r>
        <w:rPr>
          <w:rFonts w:eastAsia="Times New Roman" w:cs="Arial"/>
          <w:b/>
          <w:bCs/>
          <w:sz w:val="26"/>
          <w:szCs w:val="26"/>
          <w:lang w:val="sq-AL" w:eastAsia="mk-MK"/>
        </w:rPr>
        <w:t>Ndryshime dhe përmirësimi i vetëdijes publike</w:t>
      </w:r>
    </w:p>
    <w:p w14:paraId="0CB485B5" w14:textId="27EA2772" w:rsidR="00246D18" w:rsidRPr="009725FC" w:rsidRDefault="00BC0A5F" w:rsidP="00F96B7B">
      <w:pPr>
        <w:spacing w:before="100" w:beforeAutospacing="1" w:after="100" w:afterAutospacing="1" w:line="240" w:lineRule="auto"/>
        <w:jc w:val="both"/>
        <w:rPr>
          <w:rFonts w:eastAsia="Times New Roman" w:cs="Arial"/>
          <w:lang w:val="sq-AL" w:eastAsia="mk-MK"/>
        </w:rPr>
      </w:pPr>
      <w:r w:rsidRPr="00BC0A5F">
        <w:rPr>
          <w:rFonts w:eastAsia="Times New Roman" w:cs="Arial"/>
          <w:lang w:val="sq-AL" w:eastAsia="mk-MK"/>
        </w:rPr>
        <w:t>Informacioni publik mund të inkurajojë qytetarët që të kërkojnë ndryshime nga autoritetet lokale dhe kombëtare, nëse vërejnë tendenca negative në mjedis, si ndotja e shtuar, degradimi i burimeve natyrore ose pasoja negative të ndryshimeve klimatike. Të dhënat mjedisore mund të rrisin ndërgjegjësimin e publikut për nevojën e ndryshimit të politikave dhe planeve të veprimit në drejtim të zhvillimit të qëndrueshëm.</w:t>
      </w:r>
    </w:p>
    <w:p w14:paraId="29AABF30" w14:textId="5E40F85F" w:rsidR="00110219" w:rsidRPr="009725FC" w:rsidRDefault="00BC0A5F" w:rsidP="00581102">
      <w:pPr>
        <w:pStyle w:val="ListParagraph"/>
        <w:numPr>
          <w:ilvl w:val="0"/>
          <w:numId w:val="1"/>
        </w:numPr>
        <w:spacing w:before="100" w:beforeAutospacing="1" w:after="100" w:afterAutospacing="1" w:line="240" w:lineRule="auto"/>
        <w:jc w:val="both"/>
        <w:rPr>
          <w:rFonts w:eastAsia="Times New Roman" w:cs="Arial"/>
          <w:sz w:val="26"/>
          <w:szCs w:val="26"/>
          <w:lang w:val="sq-AL" w:eastAsia="mk-MK"/>
        </w:rPr>
      </w:pPr>
      <w:r>
        <w:rPr>
          <w:rFonts w:eastAsia="Times New Roman" w:cs="Arial"/>
          <w:b/>
          <w:bCs/>
          <w:sz w:val="26"/>
          <w:szCs w:val="26"/>
          <w:lang w:val="sq-AL" w:eastAsia="mk-MK"/>
        </w:rPr>
        <w:t>Edukimi ekoligjik dhe infomrimi i publikut</w:t>
      </w:r>
    </w:p>
    <w:p w14:paraId="0B56F69C" w14:textId="77777777" w:rsidR="00BC0A5F" w:rsidRPr="00BC0A5F" w:rsidRDefault="00BC0A5F" w:rsidP="00BC0A5F">
      <w:pPr>
        <w:spacing w:before="100" w:beforeAutospacing="1" w:after="100" w:afterAutospacing="1" w:line="240" w:lineRule="auto"/>
        <w:jc w:val="both"/>
        <w:outlineLvl w:val="2"/>
        <w:rPr>
          <w:rFonts w:eastAsia="Times New Roman" w:cs="Arial"/>
          <w:lang w:val="sq-AL" w:eastAsia="mk-MK"/>
        </w:rPr>
      </w:pPr>
      <w:r w:rsidRPr="00BC0A5F">
        <w:rPr>
          <w:rFonts w:eastAsia="Times New Roman" w:cs="Arial"/>
          <w:lang w:val="sq-AL" w:eastAsia="mk-MK"/>
        </w:rPr>
        <w:t>Përveç aksesit formal në informacion, edukimi mjedisor dhe fushatat publike janë mjete të rëndësishme për rritjen e ndërgjegjësimit të popullatës për çështjet kyçe mjedisore. Kjo mundëson sjellje afatgjatë të përgjegjshme dhe kujdes për natyrën.</w:t>
      </w:r>
    </w:p>
    <w:p w14:paraId="223F8721" w14:textId="77777777" w:rsidR="00BC0A5F" w:rsidRPr="00BC0A5F" w:rsidRDefault="00BC0A5F" w:rsidP="00BC0A5F">
      <w:pPr>
        <w:spacing w:before="100" w:beforeAutospacing="1" w:after="100" w:afterAutospacing="1" w:line="240" w:lineRule="auto"/>
        <w:jc w:val="both"/>
        <w:outlineLvl w:val="2"/>
        <w:rPr>
          <w:rFonts w:eastAsia="Times New Roman" w:cs="Arial"/>
          <w:lang w:val="sq-AL" w:eastAsia="mk-MK"/>
        </w:rPr>
      </w:pPr>
      <w:r w:rsidRPr="00BC0A5F">
        <w:rPr>
          <w:rFonts w:eastAsia="Times New Roman" w:cs="Arial"/>
          <w:lang w:val="sq-AL" w:eastAsia="mk-MK"/>
        </w:rPr>
        <w:t>Realizimi i së drejtës për akses në informacionin mjedisor luan një rol qendror në zhvillimin e qëndrueshëm dhe në mbrojtjen e shëndetit dhe mirëqenies së komuniteteve. Kur qytetarët kanë akses të lirë në informacione për gjendjen e mjedisit, ata mund të informohen më mirë për rreziqet dhe mundësitë që aktivitetet e tyre sjellin në natyrë.</w:t>
      </w:r>
    </w:p>
    <w:p w14:paraId="7A2FC943" w14:textId="77777777" w:rsidR="00BC0A5F" w:rsidRPr="00BC0A5F" w:rsidRDefault="00BC0A5F" w:rsidP="00BC0A5F">
      <w:pPr>
        <w:spacing w:before="100" w:beforeAutospacing="1" w:after="100" w:afterAutospacing="1" w:line="240" w:lineRule="auto"/>
        <w:jc w:val="both"/>
        <w:outlineLvl w:val="2"/>
        <w:rPr>
          <w:rFonts w:eastAsia="Times New Roman" w:cs="Arial"/>
          <w:lang w:val="sq-AL" w:eastAsia="mk-MK"/>
        </w:rPr>
      </w:pPr>
      <w:r w:rsidRPr="00BC0A5F">
        <w:rPr>
          <w:rFonts w:eastAsia="Times New Roman" w:cs="Arial"/>
          <w:lang w:val="sq-AL" w:eastAsia="mk-MK"/>
        </w:rPr>
        <w:t>Për më tepër, kjo e drejtë inkurajon pjesëmarrjen e publikut në proceset vendimmarrëse, duke mundësuar një rol aktiv në krijimin e politikave që do të ruajnë natyrën dhe do të ulin ndotjen e mjedisit. Një publik i informuar ka një mundësi më të madhe për të kërkuar përgjegjësi nga institucionet dhe për të insistuar në zbatimin e duhur të rregulloreve mjedisore.</w:t>
      </w:r>
    </w:p>
    <w:p w14:paraId="3451BF59" w14:textId="16490C19" w:rsidR="00AD5210" w:rsidRPr="009725FC" w:rsidRDefault="00BC0A5F" w:rsidP="00BC0A5F">
      <w:pPr>
        <w:spacing w:before="100" w:beforeAutospacing="1" w:after="100" w:afterAutospacing="1" w:line="240" w:lineRule="auto"/>
        <w:jc w:val="both"/>
        <w:outlineLvl w:val="2"/>
        <w:rPr>
          <w:rFonts w:eastAsia="Times New Roman" w:cs="Arial"/>
          <w:lang w:val="sq-AL" w:eastAsia="mk-MK"/>
        </w:rPr>
      </w:pPr>
      <w:r w:rsidRPr="00BC0A5F">
        <w:rPr>
          <w:rFonts w:eastAsia="Times New Roman" w:cs="Arial"/>
          <w:lang w:val="sq-AL" w:eastAsia="mk-MK"/>
        </w:rPr>
        <w:t>Kështu, qasja në informacionin mjedisor kontribuon në ndërgjegjësimin më të madh mjedisor dhe rrit angazhimin e qytetarëve për mbrojtjen e natyrës, e cila është një pjesë thelbësore e arritjes së zhvillimit të qëndrueshëm.</w:t>
      </w:r>
    </w:p>
    <w:p w14:paraId="54EC706E" w14:textId="44C80E75" w:rsidR="0028243E" w:rsidRPr="009725FC" w:rsidRDefault="00BC0A5F" w:rsidP="00581102">
      <w:pPr>
        <w:pStyle w:val="ListParagraph"/>
        <w:numPr>
          <w:ilvl w:val="0"/>
          <w:numId w:val="1"/>
        </w:numPr>
        <w:spacing w:before="100" w:beforeAutospacing="1" w:after="100" w:afterAutospacing="1" w:line="240" w:lineRule="auto"/>
        <w:jc w:val="both"/>
        <w:outlineLvl w:val="2"/>
        <w:rPr>
          <w:rFonts w:eastAsia="Times New Roman" w:cs="Arial"/>
          <w:sz w:val="26"/>
          <w:szCs w:val="26"/>
          <w:lang w:val="sq-AL" w:eastAsia="mk-MK"/>
        </w:rPr>
      </w:pPr>
      <w:r>
        <w:rPr>
          <w:rFonts w:eastAsia="Times New Roman" w:cs="Arial"/>
          <w:b/>
          <w:bCs/>
          <w:sz w:val="26"/>
          <w:szCs w:val="26"/>
          <w:lang w:val="sq-AL" w:eastAsia="mk-MK"/>
        </w:rPr>
        <w:t>Mbrojtja e interesit publik dhe shëndetit</w:t>
      </w:r>
    </w:p>
    <w:p w14:paraId="639C4A62" w14:textId="6C5CE33E" w:rsidR="008366E5" w:rsidRPr="009725FC" w:rsidRDefault="00BC0A5F" w:rsidP="00F96B7B">
      <w:pPr>
        <w:spacing w:before="100" w:beforeAutospacing="1" w:after="100" w:afterAutospacing="1" w:line="240" w:lineRule="auto"/>
        <w:jc w:val="both"/>
        <w:rPr>
          <w:rFonts w:eastAsia="Times New Roman" w:cs="Arial"/>
          <w:lang w:val="sq-AL" w:eastAsia="mk-MK"/>
        </w:rPr>
      </w:pPr>
      <w:r w:rsidRPr="00BC0A5F">
        <w:rPr>
          <w:rFonts w:eastAsia="Times New Roman" w:cs="Arial"/>
          <w:lang w:val="sq-AL" w:eastAsia="mk-MK"/>
        </w:rPr>
        <w:t xml:space="preserve">Me publikimin e rregullt të informacionit për gjendjen e mjedisit, si të dhëna për cilësinë e ajrit, ujit dhe ushqimit, institucionet publike kontribuojnë në mbrojtjen e shëndetit të qytetarëve. </w:t>
      </w:r>
      <w:r w:rsidRPr="00BC0A5F">
        <w:rPr>
          <w:rFonts w:eastAsia="Times New Roman" w:cs="Arial"/>
          <w:lang w:val="sq-AL" w:eastAsia="mk-MK"/>
        </w:rPr>
        <w:lastRenderedPageBreak/>
        <w:t>Këto të dhëna janë të një rëndësie të veçantë për sigurimin e standardeve shëndetësore, për grupet vulnerabël (p.sh. fëmijët, të moshuarit), të cilët janë më të ekspozuar ndaj rreziqeve të ndotjes dhe kërcënimeve të tjera mjedisore.</w:t>
      </w:r>
    </w:p>
    <w:p w14:paraId="1BC27B47" w14:textId="5F8C0A4C" w:rsidR="0028243E" w:rsidRPr="009725FC" w:rsidRDefault="00BC0A5F" w:rsidP="00581102">
      <w:pPr>
        <w:pStyle w:val="ListParagraph"/>
        <w:numPr>
          <w:ilvl w:val="0"/>
          <w:numId w:val="1"/>
        </w:numPr>
        <w:spacing w:before="100" w:beforeAutospacing="1" w:after="100" w:afterAutospacing="1" w:line="240" w:lineRule="auto"/>
        <w:jc w:val="both"/>
        <w:outlineLvl w:val="2"/>
        <w:rPr>
          <w:rFonts w:eastAsia="Times New Roman" w:cs="Arial"/>
          <w:b/>
          <w:bCs/>
          <w:sz w:val="26"/>
          <w:szCs w:val="26"/>
          <w:lang w:val="sq-AL" w:eastAsia="mk-MK"/>
        </w:rPr>
      </w:pPr>
      <w:r>
        <w:rPr>
          <w:rFonts w:eastAsia="Times New Roman" w:cs="Arial"/>
          <w:b/>
          <w:bCs/>
          <w:sz w:val="26"/>
          <w:szCs w:val="26"/>
          <w:lang w:val="sq-AL" w:eastAsia="mk-MK"/>
        </w:rPr>
        <w:t>Pjesëmarrja e qytetarëve</w:t>
      </w:r>
    </w:p>
    <w:p w14:paraId="4F32762F" w14:textId="68B30E7D" w:rsidR="00980EB4" w:rsidRPr="009725FC" w:rsidRDefault="005D34F7" w:rsidP="00F96B7B">
      <w:pPr>
        <w:spacing w:before="100" w:beforeAutospacing="1" w:after="100" w:afterAutospacing="1" w:line="240" w:lineRule="auto"/>
        <w:jc w:val="both"/>
        <w:rPr>
          <w:rFonts w:eastAsia="Times New Roman" w:cs="Arial"/>
          <w:lang w:val="sq-AL" w:eastAsia="mk-MK"/>
        </w:rPr>
      </w:pPr>
      <w:r w:rsidRPr="005D34F7">
        <w:rPr>
          <w:rFonts w:eastAsia="Times New Roman" w:cs="Arial"/>
          <w:lang w:val="sq-AL" w:eastAsia="mk-MK"/>
        </w:rPr>
        <w:t>Disponueshmëria e të dhënave publike u mundëson qytetarëve që të përfshihen aktivisht në procesin e vendimmarrjes. Kur njerëzit kanë informacion se si aktivitetet e tyre ndikojnë në mjedis, ata mund të angazhohen në iniciativa të ndryshme për ruajtjen e natyrës, të tilla si riciklimi, mbrojtja e ekosistemeve lokale dhe reduktimi i mbetjeve.</w:t>
      </w:r>
    </w:p>
    <w:p w14:paraId="0F8A3068" w14:textId="746825C8" w:rsidR="0028243E" w:rsidRPr="009725FC" w:rsidRDefault="005D34F7" w:rsidP="00581102">
      <w:pPr>
        <w:pStyle w:val="ListParagraph"/>
        <w:numPr>
          <w:ilvl w:val="0"/>
          <w:numId w:val="1"/>
        </w:numPr>
        <w:spacing w:before="100" w:beforeAutospacing="1" w:after="100" w:afterAutospacing="1" w:line="240" w:lineRule="auto"/>
        <w:jc w:val="both"/>
        <w:rPr>
          <w:rFonts w:eastAsia="Times New Roman" w:cs="Arial"/>
          <w:sz w:val="26"/>
          <w:szCs w:val="26"/>
          <w:lang w:val="sq-AL" w:eastAsia="mk-MK"/>
        </w:rPr>
      </w:pPr>
      <w:r>
        <w:rPr>
          <w:rFonts w:eastAsia="Times New Roman" w:cs="Arial"/>
          <w:b/>
          <w:bCs/>
          <w:sz w:val="26"/>
          <w:szCs w:val="26"/>
          <w:lang w:val="sq-AL" w:eastAsia="mk-MK"/>
        </w:rPr>
        <w:t>Përkrahje për praktika të qëndrueshme</w:t>
      </w:r>
    </w:p>
    <w:p w14:paraId="436FAEB1" w14:textId="5982CB39" w:rsidR="0028243E" w:rsidRPr="009725FC" w:rsidRDefault="005D34F7" w:rsidP="00F96B7B">
      <w:pPr>
        <w:spacing w:before="100" w:beforeAutospacing="1" w:after="100" w:afterAutospacing="1" w:line="240" w:lineRule="auto"/>
        <w:jc w:val="both"/>
        <w:rPr>
          <w:rFonts w:eastAsia="Times New Roman" w:cs="Arial"/>
          <w:lang w:val="sq-AL" w:eastAsia="mk-MK"/>
        </w:rPr>
      </w:pPr>
      <w:r w:rsidRPr="005D34F7">
        <w:rPr>
          <w:rFonts w:eastAsia="Times New Roman" w:cs="Arial"/>
          <w:lang w:val="sq-AL" w:eastAsia="mk-MK"/>
        </w:rPr>
        <w:t>Duke ofruar informacione për mjedisin, si të dhëna për ndryshimet klimatike, efiçencën e energjisë ose teknologjitë e gjelbra, qytetarët mund të adoptojnë praktika më të qëndrueshme në jetën e tyre të përditshme. Ky informacion mund t'i motivojë ata të investojnë në burimet e rinovueshme të energjisë, të reduktojnë emetimet e karbonit dhe të reduktojnë pasojat e tyre mjedisore.</w:t>
      </w:r>
    </w:p>
    <w:p w14:paraId="361A195A" w14:textId="1EB30BB4" w:rsidR="002D4E3D" w:rsidRPr="009725FC" w:rsidRDefault="005D34F7" w:rsidP="00581102">
      <w:pPr>
        <w:pStyle w:val="ListParagraph"/>
        <w:numPr>
          <w:ilvl w:val="0"/>
          <w:numId w:val="1"/>
        </w:numPr>
        <w:spacing w:before="100" w:beforeAutospacing="1" w:after="100" w:afterAutospacing="1" w:line="240" w:lineRule="auto"/>
        <w:jc w:val="both"/>
        <w:rPr>
          <w:rFonts w:eastAsia="Times New Roman" w:cs="Arial"/>
          <w:b/>
          <w:bCs/>
          <w:sz w:val="26"/>
          <w:szCs w:val="26"/>
          <w:lang w:val="sq-AL" w:eastAsia="mk-MK"/>
        </w:rPr>
      </w:pPr>
      <w:r>
        <w:rPr>
          <w:rFonts w:eastAsia="Times New Roman" w:cs="Arial"/>
          <w:b/>
          <w:bCs/>
          <w:sz w:val="26"/>
          <w:szCs w:val="26"/>
          <w:lang w:val="sq-AL" w:eastAsia="mk-MK"/>
        </w:rPr>
        <w:t>Mbrojtje juridike në rast të përkufizimit të qasjes</w:t>
      </w:r>
    </w:p>
    <w:p w14:paraId="485F016D" w14:textId="3D2E053C" w:rsidR="002D4E3D" w:rsidRPr="009725FC" w:rsidRDefault="005D34F7" w:rsidP="00F96B7B">
      <w:pPr>
        <w:spacing w:before="100" w:beforeAutospacing="1" w:after="100" w:afterAutospacing="1" w:line="240" w:lineRule="auto"/>
        <w:jc w:val="both"/>
        <w:rPr>
          <w:rFonts w:eastAsia="Times New Roman" w:cs="Arial"/>
          <w:lang w:val="sq-AL" w:eastAsia="mk-MK"/>
        </w:rPr>
      </w:pPr>
      <w:r w:rsidRPr="005D34F7">
        <w:rPr>
          <w:rFonts w:eastAsia="Times New Roman" w:cs="Arial"/>
          <w:lang w:val="sq-AL" w:eastAsia="mk-MK"/>
        </w:rPr>
        <w:t>Kur qasja në informacion është e kufizuar ose e mohuar, qytetarët kanë të drejtën e mbrojtjes ligjore. Kjo zakonisht përfshin paraqitjen e ankesave në Agjencinë për Mbrojtjen e të Drejtës për Qasje të Lirë në Informatat Publike ose fillimin e procedurave gjyqësore për marrjen e të dhënave të nevojshme. Kjo është veçanërisht e rëndësishme për tema të tilla si ndotja industriale ose projektet e planifikuara me një ndikim potencialisht të lartë mjedisor.</w:t>
      </w:r>
    </w:p>
    <w:p w14:paraId="1FBD6289" w14:textId="6FA78CBC" w:rsidR="008366E5" w:rsidRPr="009725FC" w:rsidRDefault="005D34F7" w:rsidP="00581102">
      <w:pPr>
        <w:pStyle w:val="ListParagraph"/>
        <w:numPr>
          <w:ilvl w:val="0"/>
          <w:numId w:val="1"/>
        </w:numPr>
        <w:spacing w:before="100" w:beforeAutospacing="1" w:after="100" w:afterAutospacing="1" w:line="240" w:lineRule="auto"/>
        <w:jc w:val="both"/>
        <w:rPr>
          <w:rFonts w:eastAsia="Times New Roman" w:cs="Arial"/>
          <w:sz w:val="26"/>
          <w:szCs w:val="26"/>
          <w:lang w:val="sq-AL" w:eastAsia="mk-MK"/>
        </w:rPr>
      </w:pPr>
      <w:r>
        <w:rPr>
          <w:rFonts w:eastAsia="Times New Roman" w:cs="Arial"/>
          <w:b/>
          <w:bCs/>
          <w:sz w:val="26"/>
          <w:szCs w:val="26"/>
          <w:lang w:val="sq-AL" w:eastAsia="mk-MK"/>
        </w:rPr>
        <w:t>Përfitime nga qasja në informacione për mjedisin jetësor</w:t>
      </w:r>
    </w:p>
    <w:p w14:paraId="2ADB84E5" w14:textId="620C3524" w:rsidR="00286B85" w:rsidRPr="005D34F7" w:rsidRDefault="005D34F7" w:rsidP="00286B85">
      <w:pPr>
        <w:spacing w:before="100" w:beforeAutospacing="1" w:after="100" w:afterAutospacing="1" w:line="240" w:lineRule="auto"/>
        <w:jc w:val="both"/>
        <w:rPr>
          <w:rFonts w:eastAsia="Times New Roman" w:cs="Times New Roman"/>
          <w:b/>
          <w:bCs/>
          <w:lang w:val="sq-AL" w:eastAsia="mk-MK"/>
        </w:rPr>
      </w:pPr>
      <w:r w:rsidRPr="005D34F7">
        <w:rPr>
          <w:rFonts w:eastAsia="Times New Roman" w:cs="Times New Roman"/>
          <w:b/>
          <w:bCs/>
          <w:lang w:val="sq-AL" w:eastAsia="mk-MK"/>
        </w:rPr>
        <w:t xml:space="preserve">Qasja në informacion rreth mjedisit </w:t>
      </w:r>
      <w:r w:rsidRPr="005D34F7">
        <w:rPr>
          <w:rFonts w:eastAsia="Times New Roman" w:cs="Times New Roman"/>
          <w:bCs/>
          <w:lang w:val="sq-AL" w:eastAsia="mk-MK"/>
        </w:rPr>
        <w:t>sjell përfitime të shumta për shoqërinë, ekonominë, mbrojtjen e natyrës dhe shëndetin e njeriut. Të dhënat mjedisore të hapura dhe të aksesueshme përfaqësojnë një instrument të rëndësishëm për realizimin e llogaridhënies publike, forcimin e të drejtave të qytetarëve dhe forcimin e menaxhimit të qëndrueshëm të burimeve natyrore. Përfitimet e aksesit në këtë informacion janë:</w:t>
      </w:r>
    </w:p>
    <w:p w14:paraId="39E63C8A" w14:textId="5DC9C9E0" w:rsidR="00581102" w:rsidRPr="009725FC" w:rsidRDefault="005D34F7" w:rsidP="00D00FD3">
      <w:pPr>
        <w:pStyle w:val="ListParagraph"/>
        <w:numPr>
          <w:ilvl w:val="0"/>
          <w:numId w:val="19"/>
        </w:numPr>
        <w:spacing w:before="100" w:beforeAutospacing="1" w:after="100" w:afterAutospacing="1" w:line="240" w:lineRule="auto"/>
        <w:jc w:val="both"/>
        <w:outlineLvl w:val="2"/>
        <w:rPr>
          <w:rFonts w:eastAsia="Times New Roman" w:cs="Times New Roman"/>
          <w:b/>
          <w:bCs/>
          <w:lang w:val="sq-AL" w:eastAsia="mk-MK"/>
        </w:rPr>
      </w:pPr>
      <w:r>
        <w:rPr>
          <w:rFonts w:eastAsia="Times New Roman" w:cs="Times New Roman"/>
          <w:b/>
          <w:bCs/>
          <w:lang w:val="sq-AL" w:eastAsia="mk-MK"/>
        </w:rPr>
        <w:t>Përmirësimi i sigurisë shëndetësore</w:t>
      </w:r>
    </w:p>
    <w:p w14:paraId="294CE1EA" w14:textId="7129F0DF" w:rsidR="00581102" w:rsidRPr="009725FC" w:rsidRDefault="005D34F7" w:rsidP="002A2D7F">
      <w:pPr>
        <w:spacing w:before="100" w:beforeAutospacing="1" w:after="100" w:afterAutospacing="1" w:line="240" w:lineRule="auto"/>
        <w:jc w:val="both"/>
        <w:rPr>
          <w:rFonts w:eastAsia="Times New Roman" w:cs="Times New Roman"/>
          <w:lang w:val="sq-AL" w:eastAsia="mk-MK"/>
        </w:rPr>
      </w:pPr>
      <w:r w:rsidRPr="005D34F7">
        <w:rPr>
          <w:rFonts w:eastAsia="Times New Roman" w:cs="Times New Roman"/>
          <w:lang w:val="sq-AL" w:eastAsia="mk-MK"/>
        </w:rPr>
        <w:t>Përmes aksesit në informacione për ndotjen e ajrit, ujit dhe ushqimit, publiku mund të informohet për rreziqet e mundshme shëndetësore. Ky informacion i ndihmon qytetarët të marrin masa për të mbrojtur shëndetin e tyre, si shmangia e zonave të kontaminuara ose përshtatja e stilit të jetesës për të reduktuar ekspozimin ndaj substancave toksike. Disponueshmëria e informacionit për cilësinë e ajrit (nëpërmjet platformave online ose aplikacioneve celulare) i lejon njerëzit të informohen për nivelin e ndotjes dhe të marrin vendime se kur dhe ku të dalin jashtë, veçanërisht personat me probleme të frymëmarrjes ose kushte të tjera shëndetësore, pas marrjes së informacionit të saktë.</w:t>
      </w:r>
    </w:p>
    <w:p w14:paraId="05839591" w14:textId="503C117F" w:rsidR="00581102" w:rsidRPr="009725FC" w:rsidRDefault="005D34F7" w:rsidP="00D00FD3">
      <w:pPr>
        <w:pStyle w:val="ListParagraph"/>
        <w:numPr>
          <w:ilvl w:val="0"/>
          <w:numId w:val="19"/>
        </w:numPr>
        <w:spacing w:before="100" w:beforeAutospacing="1" w:after="100" w:afterAutospacing="1" w:line="240" w:lineRule="auto"/>
        <w:jc w:val="both"/>
        <w:outlineLvl w:val="2"/>
        <w:rPr>
          <w:rFonts w:eastAsia="Times New Roman" w:cs="Times New Roman"/>
          <w:b/>
          <w:bCs/>
          <w:lang w:val="sq-AL" w:eastAsia="mk-MK"/>
        </w:rPr>
      </w:pPr>
      <w:r>
        <w:rPr>
          <w:rFonts w:eastAsia="Times New Roman" w:cs="Times New Roman"/>
          <w:b/>
          <w:bCs/>
          <w:lang w:val="sq-AL" w:eastAsia="mk-MK"/>
        </w:rPr>
        <w:t>Përkrahje për politikat publike dhe rregulloret</w:t>
      </w:r>
    </w:p>
    <w:p w14:paraId="3C23E528" w14:textId="0D70785F" w:rsidR="00966A48" w:rsidRPr="009725FC" w:rsidRDefault="005D34F7" w:rsidP="002A2D7F">
      <w:pPr>
        <w:spacing w:before="100" w:beforeAutospacing="1" w:after="100" w:afterAutospacing="1" w:line="240" w:lineRule="auto"/>
        <w:jc w:val="both"/>
        <w:rPr>
          <w:rFonts w:eastAsia="Times New Roman" w:cs="Times New Roman"/>
          <w:lang w:val="sq-AL" w:eastAsia="mk-MK"/>
        </w:rPr>
      </w:pPr>
      <w:r w:rsidRPr="005D34F7">
        <w:rPr>
          <w:rFonts w:eastAsia="Times New Roman" w:cs="Times New Roman"/>
          <w:lang w:val="sq-AL" w:eastAsia="mk-MK"/>
        </w:rPr>
        <w:lastRenderedPageBreak/>
        <w:t>Qasja në informacionin dhe të dhënat mjedisore i lejon institucionet dhe autoritetet lokale të marrin vendimin më të mirë kur bëhet fjalë për ruajtjen e natyrës. Ky informacion u mundëson institucioneve të marrin vendime në cilat fusha nevojiten masa urgjente, nëse nevojiten politika të reja apo burime shtesë për mbrojtjen e mjedisit. Nëse të dhënat tregojnë se një rajon po përballet me probleme serioze me ndotjen e ujit, ky do të jetë një sinjal për marrjen e menjëhershme të masave për mbrojtjen dhe pastrimin e burimeve ujore. Duke krijuar politika transparente dhe efektive, të dhënat mund të përdoren për të vlerësuar efektivitetin e politikave ekzistuese dhe për të ndihmuar në rishikimin e tyre. Ato ndihmojnë në monitorimin e progresit kundrejt objektivave të përcaktuara mjedisore dhe mund të zbulojnë dobësitë në sistem.</w:t>
      </w:r>
    </w:p>
    <w:p w14:paraId="5487EFBA" w14:textId="3DFB9C77" w:rsidR="00581102" w:rsidRPr="009725FC" w:rsidRDefault="005D34F7" w:rsidP="00D00FD3">
      <w:pPr>
        <w:pStyle w:val="ListParagraph"/>
        <w:numPr>
          <w:ilvl w:val="0"/>
          <w:numId w:val="19"/>
        </w:numPr>
        <w:spacing w:before="100" w:beforeAutospacing="1" w:after="100" w:afterAutospacing="1" w:line="240" w:lineRule="auto"/>
        <w:jc w:val="both"/>
        <w:outlineLvl w:val="2"/>
        <w:rPr>
          <w:rFonts w:eastAsia="Times New Roman" w:cs="Times New Roman"/>
          <w:b/>
          <w:bCs/>
          <w:lang w:val="sq-AL" w:eastAsia="mk-MK"/>
        </w:rPr>
      </w:pPr>
      <w:r>
        <w:rPr>
          <w:rFonts w:eastAsia="Times New Roman" w:cs="Times New Roman"/>
          <w:b/>
          <w:bCs/>
          <w:lang w:val="sq-AL" w:eastAsia="mk-MK"/>
        </w:rPr>
        <w:t>Përforcimi i vetëdijes publike të qytetarëve dhe pjesëmarrja e tyre</w:t>
      </w:r>
    </w:p>
    <w:p w14:paraId="47A43DA2" w14:textId="27165DCB" w:rsidR="00581102" w:rsidRPr="009725FC" w:rsidRDefault="005D34F7" w:rsidP="002A2D7F">
      <w:pPr>
        <w:spacing w:before="100" w:beforeAutospacing="1" w:after="100" w:afterAutospacing="1" w:line="240" w:lineRule="auto"/>
        <w:jc w:val="both"/>
        <w:rPr>
          <w:rFonts w:eastAsia="Times New Roman" w:cs="Times New Roman"/>
          <w:lang w:val="sq-AL" w:eastAsia="mk-MK"/>
        </w:rPr>
      </w:pPr>
      <w:r w:rsidRPr="005D34F7">
        <w:rPr>
          <w:rFonts w:eastAsia="Times New Roman" w:cs="Times New Roman"/>
          <w:lang w:val="sq-AL" w:eastAsia="mk-MK"/>
        </w:rPr>
        <w:t>Nëpërmjet aksesit të qartë dhe të rregullt në informacion dhe të dhëna, publiku ndërgjegjësohet për sfidat më të mëdha mjedisore dhe çështjet që prekin mjedisin e tij. Të qenit i informuar inkurajon veprimin në nivel komuniteti, si dhe pjesëmarrjen individuale në veprimet për mbrojtjen e mjedisit. Kur qytetarët kanë akses në informacionin përkatës mjedisor, ata janë më të motivuar për të marrë pjesë në aktivitete të tilla si riciklimi, reduktimi i mbetjeve, efikasiteti i energjisë ose politikat mbështetëse që synojnë zhvillimin e qëndrueshëm. Ndërgjegjësimi për ndotjen e ajrit mund të inkurajojë demonstratat publike dhe kërkesat për ndryshime në planifikimin urban, një kalim më të shpejtë drejt burimeve të rinovueshme të energjisë ose për përmirësimin e transportit publik.</w:t>
      </w:r>
    </w:p>
    <w:p w14:paraId="02DD4859" w14:textId="0118C3AE" w:rsidR="00581102" w:rsidRPr="009725FC" w:rsidRDefault="005D34F7" w:rsidP="00D00FD3">
      <w:pPr>
        <w:pStyle w:val="ListParagraph"/>
        <w:numPr>
          <w:ilvl w:val="0"/>
          <w:numId w:val="19"/>
        </w:numPr>
        <w:spacing w:before="100" w:beforeAutospacing="1" w:after="100" w:afterAutospacing="1" w:line="240" w:lineRule="auto"/>
        <w:jc w:val="both"/>
        <w:outlineLvl w:val="2"/>
        <w:rPr>
          <w:rFonts w:eastAsia="Times New Roman" w:cs="Times New Roman"/>
          <w:b/>
          <w:bCs/>
          <w:lang w:val="sq-AL" w:eastAsia="mk-MK"/>
        </w:rPr>
      </w:pPr>
      <w:r>
        <w:rPr>
          <w:rFonts w:eastAsia="Times New Roman" w:cs="Times New Roman"/>
          <w:b/>
          <w:bCs/>
          <w:lang w:val="sq-AL" w:eastAsia="mk-MK"/>
        </w:rPr>
        <w:t>Promovimi i llogaridhënies dhe transparencës së institucioneve</w:t>
      </w:r>
    </w:p>
    <w:p w14:paraId="1397676A" w14:textId="71B08F3D" w:rsidR="00581102" w:rsidRPr="009725FC" w:rsidRDefault="005D34F7" w:rsidP="003F0F6F">
      <w:pPr>
        <w:spacing w:before="100" w:beforeAutospacing="1" w:after="100" w:afterAutospacing="1" w:line="240" w:lineRule="auto"/>
        <w:jc w:val="both"/>
        <w:rPr>
          <w:rFonts w:eastAsia="Times New Roman" w:cs="Times New Roman"/>
          <w:lang w:val="sq-AL" w:eastAsia="mk-MK"/>
        </w:rPr>
      </w:pPr>
      <w:r w:rsidRPr="005D34F7">
        <w:rPr>
          <w:rFonts w:eastAsia="Times New Roman" w:cs="Times New Roman"/>
          <w:lang w:val="sq-AL" w:eastAsia="mk-MK"/>
        </w:rPr>
        <w:t>Publikimi i të dhënave mjedisore inkurajon institucionet të jenë përgjegjëse për aktivitetet e tyre, si proceset e miratimit të projekteve, lejet industriale dhe vlerësimi i ndikimit në mjedis. Qytetarët kanë të drejtë të dinë se si autoritetet e tyre i trajtojnë burimet natyrore dhe monitorojnë standardet mjedisore. Aksesi i publikut në informacion dhe të dhëna për ndotjen industriale (çlirimi i substancave toksike në ujë ose ajër) siguron transparencë në aktivitetet e kompanive dhe institucioneve që mbikëqyrin këto industri. Kjo mund të parandalojë aktivitetet e paligjshme.</w:t>
      </w:r>
    </w:p>
    <w:p w14:paraId="676341F8" w14:textId="49A8BA3B" w:rsidR="003F0F6F" w:rsidRPr="009725FC" w:rsidRDefault="005D34F7" w:rsidP="00D00FD3">
      <w:pPr>
        <w:pStyle w:val="ListParagraph"/>
        <w:numPr>
          <w:ilvl w:val="0"/>
          <w:numId w:val="19"/>
        </w:numPr>
        <w:spacing w:before="100" w:beforeAutospacing="1" w:after="100" w:afterAutospacing="1" w:line="240" w:lineRule="auto"/>
        <w:jc w:val="both"/>
        <w:outlineLvl w:val="2"/>
        <w:rPr>
          <w:rFonts w:eastAsia="Times New Roman" w:cs="Times New Roman"/>
          <w:b/>
          <w:bCs/>
          <w:lang w:val="sq-AL" w:eastAsia="mk-MK"/>
        </w:rPr>
      </w:pPr>
      <w:r>
        <w:rPr>
          <w:rFonts w:eastAsia="Times New Roman" w:cs="Times New Roman"/>
          <w:b/>
          <w:bCs/>
          <w:lang w:val="sq-AL" w:eastAsia="mk-MK"/>
        </w:rPr>
        <w:t>Stimulimi i rritje ekonomike dhe inovacionet</w:t>
      </w:r>
    </w:p>
    <w:p w14:paraId="32BD3191" w14:textId="77777777" w:rsidR="005D34F7" w:rsidRPr="005D34F7" w:rsidRDefault="005D34F7" w:rsidP="005D34F7">
      <w:pPr>
        <w:spacing w:before="100" w:beforeAutospacing="1" w:after="100" w:afterAutospacing="1" w:line="240" w:lineRule="auto"/>
        <w:jc w:val="both"/>
        <w:rPr>
          <w:rFonts w:eastAsia="Times New Roman" w:cs="Times New Roman"/>
          <w:lang w:val="sq-AL" w:eastAsia="mk-MK"/>
        </w:rPr>
      </w:pPr>
      <w:r w:rsidRPr="005D34F7">
        <w:rPr>
          <w:rFonts w:eastAsia="Times New Roman" w:cs="Times New Roman"/>
          <w:lang w:val="sq-AL" w:eastAsia="mk-MK"/>
        </w:rPr>
        <w:t>Aksesi në informacionin dhe të dhënat mjedisore mund të stimulojë zhvillimin e teknologjive dhe inovacioneve të reja në fusha të tilla si: burimet e rinovueshme të energjisë, efiçenca e energjisë, bioteknologjia, bujqësia e qëndrueshme dhe ekologjia. Kjo do të çojë në rritjen e industrive "të gjelbra" dhe vende të reja pune. Të dhënat për konsumin e energjisë dhe ndotjen mund të udhëheqin zhvillimin e teknologjive të reja për përdorim më efikas të energjisë dhe reduktimin e emetimeve të gazeve serrë.</w:t>
      </w:r>
    </w:p>
    <w:p w14:paraId="1F235E4C" w14:textId="5C6746A6" w:rsidR="005D34F7" w:rsidRPr="005D34F7" w:rsidRDefault="005D34F7" w:rsidP="005D34F7">
      <w:pPr>
        <w:pStyle w:val="ListParagraph"/>
        <w:numPr>
          <w:ilvl w:val="0"/>
          <w:numId w:val="22"/>
        </w:numPr>
        <w:spacing w:before="100" w:beforeAutospacing="1" w:after="100" w:afterAutospacing="1" w:line="240" w:lineRule="auto"/>
        <w:jc w:val="both"/>
        <w:rPr>
          <w:rFonts w:eastAsia="Times New Roman" w:cs="Times New Roman"/>
          <w:lang w:val="sq-AL" w:eastAsia="mk-MK"/>
        </w:rPr>
      </w:pPr>
      <w:r w:rsidRPr="005D34F7">
        <w:rPr>
          <w:rFonts w:eastAsia="Times New Roman" w:cs="Times New Roman"/>
          <w:b/>
          <w:lang w:val="sq-AL" w:eastAsia="mk-MK"/>
        </w:rPr>
        <w:t>Përmirësimi i mbrojtjes së burimeve natyrore</w:t>
      </w:r>
    </w:p>
    <w:p w14:paraId="2AE53C30" w14:textId="77777777" w:rsidR="005D34F7" w:rsidRPr="005D34F7" w:rsidRDefault="005D34F7" w:rsidP="005D34F7">
      <w:pPr>
        <w:spacing w:before="100" w:beforeAutospacing="1" w:after="100" w:afterAutospacing="1" w:line="240" w:lineRule="auto"/>
        <w:jc w:val="both"/>
        <w:rPr>
          <w:rFonts w:eastAsia="Times New Roman" w:cs="Times New Roman"/>
          <w:lang w:val="sq-AL" w:eastAsia="mk-MK"/>
        </w:rPr>
      </w:pPr>
      <w:r w:rsidRPr="005D34F7">
        <w:rPr>
          <w:rFonts w:eastAsia="Times New Roman" w:cs="Times New Roman"/>
          <w:lang w:val="sq-AL" w:eastAsia="mk-MK"/>
        </w:rPr>
        <w:t>Qasja në informacion dhe të dhëna për burimet natyrore, si uji, pyjet dhe burimet minerale, ndihmon në menaxhimin e qëndrueshëm të tyre. Kjo përfshin monitorimin e përdorimit të tyre, vlerësimin e kapaciteteve dhe planet për restaurimin dhe mbrojtjen e tyre. Të dhënat mbi shkallën e shpyllëzimit ose degradimit të tokës mund të ndihmojnë në marrjen e vendimeve për rivendosjen e ekosistemeve ose rregullimin e shfrytëzimit industrial të burimeve natyrore.</w:t>
      </w:r>
    </w:p>
    <w:p w14:paraId="3742C837" w14:textId="34C8CEDA" w:rsidR="005D34F7" w:rsidRPr="005D34F7" w:rsidRDefault="005D34F7" w:rsidP="005D34F7">
      <w:pPr>
        <w:pStyle w:val="ListParagraph"/>
        <w:numPr>
          <w:ilvl w:val="0"/>
          <w:numId w:val="22"/>
        </w:numPr>
        <w:spacing w:before="100" w:beforeAutospacing="1" w:after="100" w:afterAutospacing="1" w:line="240" w:lineRule="auto"/>
        <w:jc w:val="both"/>
        <w:rPr>
          <w:rFonts w:eastAsia="Times New Roman" w:cs="Times New Roman"/>
          <w:b/>
          <w:lang w:val="sq-AL" w:eastAsia="mk-MK"/>
        </w:rPr>
      </w:pPr>
      <w:r w:rsidRPr="005D34F7">
        <w:rPr>
          <w:rFonts w:eastAsia="Times New Roman" w:cs="Times New Roman"/>
          <w:b/>
          <w:lang w:val="sq-AL" w:eastAsia="mk-MK"/>
        </w:rPr>
        <w:t>Përmirësimi i bashkëpunimit ndërkombëtar</w:t>
      </w:r>
    </w:p>
    <w:p w14:paraId="6B39DFD7" w14:textId="1807CA76" w:rsidR="00581102" w:rsidRPr="009725FC" w:rsidRDefault="005D34F7" w:rsidP="005D34F7">
      <w:pPr>
        <w:spacing w:before="100" w:beforeAutospacing="1" w:after="100" w:afterAutospacing="1" w:line="240" w:lineRule="auto"/>
        <w:jc w:val="both"/>
        <w:rPr>
          <w:rFonts w:eastAsia="Times New Roman" w:cs="Times New Roman"/>
          <w:lang w:val="sq-AL" w:eastAsia="mk-MK"/>
        </w:rPr>
      </w:pPr>
      <w:r w:rsidRPr="005D34F7">
        <w:rPr>
          <w:rFonts w:eastAsia="Times New Roman" w:cs="Times New Roman"/>
          <w:lang w:val="sq-AL" w:eastAsia="mk-MK"/>
        </w:rPr>
        <w:lastRenderedPageBreak/>
        <w:t>Aksesi në informacionin mjedisor nuk është i dobishëm vetëm në nivel kombëtar, por edhe në nivel ndërkombëtar. Ai u lejon vendeve të ndajnë të dhëna, të monitorojnë tendencat globale dhe të punojnë së bashku për të zgjidhur problemet mjedisore ndërkufitare, të tilla si ndryshimet klimatike dhe ndotja e ujit. Shkëmbimi i të dhënave të ndryshimeve klimatike ndërmjet vendeve mund të mundësojë përpjekje të koordinuara për të reduktuar ngrohjen globale dhe për të mbrojtur ekosistemet globale.</w:t>
      </w:r>
    </w:p>
    <w:p w14:paraId="38603C99" w14:textId="60C5F94A" w:rsidR="00CC4404" w:rsidRPr="009725FC" w:rsidRDefault="005D34F7" w:rsidP="00DE1527">
      <w:pPr>
        <w:spacing w:before="100" w:beforeAutospacing="1" w:after="100" w:afterAutospacing="1" w:line="240" w:lineRule="auto"/>
        <w:jc w:val="both"/>
        <w:rPr>
          <w:rFonts w:eastAsia="Times New Roman" w:cs="Arial"/>
          <w:b/>
          <w:bCs/>
          <w:sz w:val="26"/>
          <w:szCs w:val="26"/>
          <w:lang w:val="sq-AL" w:eastAsia="mk-MK"/>
        </w:rPr>
      </w:pPr>
      <w:r>
        <w:rPr>
          <w:rFonts w:eastAsia="Times New Roman" w:cs="Arial"/>
          <w:b/>
          <w:bCs/>
          <w:sz w:val="26"/>
          <w:szCs w:val="26"/>
          <w:lang w:val="sq-AL" w:eastAsia="mk-MK"/>
        </w:rPr>
        <w:t>Përmbyllje</w:t>
      </w:r>
    </w:p>
    <w:p w14:paraId="1338A1ED" w14:textId="6257A766" w:rsidR="006B179D" w:rsidRPr="009725FC" w:rsidRDefault="005D34F7" w:rsidP="00DE1527">
      <w:pPr>
        <w:spacing w:before="100" w:beforeAutospacing="1" w:after="100" w:afterAutospacing="1" w:line="240" w:lineRule="auto"/>
        <w:jc w:val="both"/>
        <w:rPr>
          <w:rFonts w:eastAsia="Times New Roman" w:cs="Arial"/>
          <w:lang w:val="sq-AL" w:eastAsia="mk-MK"/>
        </w:rPr>
      </w:pPr>
      <w:r w:rsidRPr="005D34F7">
        <w:rPr>
          <w:rFonts w:eastAsia="Times New Roman" w:cs="Arial"/>
          <w:lang w:val="sq-AL" w:eastAsia="mk-MK"/>
        </w:rPr>
        <w:t>Informacioni publik ka një rol kyç në ofrimin e informacionit të plotë dhe të menaxhueshëm për gjendjen e mjedisit. Ato përfaqësojnë një parakusht bazë për arritjen e transparencës dhe llogaridhënies në proceset mjedisore. Ky informacion forcon dialogun publik dhe inkurajon rolin aktiv të qytetarëve në marrjen e vendimeve të qëndrueshme. Duke ofruar akses falas në informacionin dhe të dhënat përkatëse, hapet një rrugë për informacion më të mirë, rritje të ndërgjegjësimit publik dhe pjesëmarrjes praktike të individëve në mbrojtjen dhe përmirësimin e mjedisit. Kjo mundëson përmirësimin e shëndetit, zhvillimin socio-ekonomik dhe cilësinë e jetës, si dhe krijimin e zgjidhjeve të qëndrueshme që përmirësojnë gjendjen e burimeve natyrore. Disponueshmëria e këtyre të dhënave është një e drejtë themelore dhe mundëson realizimin e shumë të drejtave të tjera që lidhen me shëndetin, zhvillimin e qëndrueshëm dhe pjesëmarrjen e publikut në zgjidhje të qëndrueshme që ndikojnë në përmirësimin e cilësisë së jetës dhe mjedisit.</w:t>
      </w:r>
    </w:p>
    <w:p w14:paraId="3E72144A" w14:textId="77777777" w:rsidR="00DC5AA7" w:rsidRPr="009725FC" w:rsidRDefault="00DC5AA7" w:rsidP="00DE1527">
      <w:pPr>
        <w:spacing w:before="100" w:beforeAutospacing="1" w:after="100" w:afterAutospacing="1" w:line="240" w:lineRule="auto"/>
        <w:jc w:val="both"/>
        <w:rPr>
          <w:rFonts w:eastAsia="Times New Roman" w:cs="Arial"/>
          <w:b/>
          <w:bCs/>
          <w:sz w:val="16"/>
          <w:szCs w:val="16"/>
          <w:lang w:val="sq-AL" w:eastAsia="mk-MK"/>
        </w:rPr>
      </w:pPr>
    </w:p>
    <w:p w14:paraId="0F9CB835" w14:textId="77777777" w:rsidR="00DC5AA7" w:rsidRPr="009725FC" w:rsidRDefault="00DC5AA7" w:rsidP="00CC4404">
      <w:pPr>
        <w:spacing w:before="100" w:beforeAutospacing="1" w:after="100" w:afterAutospacing="1" w:line="240" w:lineRule="auto"/>
        <w:jc w:val="both"/>
        <w:rPr>
          <w:rFonts w:eastAsia="Times New Roman" w:cs="Arial"/>
          <w:b/>
          <w:bCs/>
          <w:sz w:val="22"/>
          <w:szCs w:val="22"/>
          <w:lang w:val="sq-AL" w:eastAsia="mk-MK"/>
        </w:rPr>
      </w:pPr>
    </w:p>
    <w:p w14:paraId="04C3BCF1" w14:textId="7558D4D8" w:rsidR="00CC4404" w:rsidRPr="009725FC" w:rsidRDefault="005D34F7" w:rsidP="00CC4404">
      <w:pPr>
        <w:spacing w:before="100" w:beforeAutospacing="1" w:after="100" w:afterAutospacing="1" w:line="240" w:lineRule="auto"/>
        <w:jc w:val="both"/>
        <w:rPr>
          <w:rFonts w:eastAsia="Times New Roman" w:cs="Arial"/>
          <w:b/>
          <w:bCs/>
          <w:sz w:val="22"/>
          <w:szCs w:val="22"/>
          <w:lang w:val="sq-AL" w:eastAsia="mk-MK"/>
        </w:rPr>
      </w:pPr>
      <w:r>
        <w:rPr>
          <w:rFonts w:eastAsia="Times New Roman" w:cs="Arial"/>
          <w:b/>
          <w:bCs/>
          <w:sz w:val="22"/>
          <w:szCs w:val="22"/>
          <w:lang w:val="sq-AL" w:eastAsia="mk-MK"/>
        </w:rPr>
        <w:t>Autor</w:t>
      </w:r>
      <w:r w:rsidR="006B179D" w:rsidRPr="009725FC">
        <w:rPr>
          <w:rFonts w:eastAsia="Times New Roman" w:cs="Arial"/>
          <w:b/>
          <w:bCs/>
          <w:sz w:val="22"/>
          <w:szCs w:val="22"/>
          <w:lang w:val="sq-AL" w:eastAsia="mk-MK"/>
        </w:rPr>
        <w:t>:</w:t>
      </w:r>
      <w:r w:rsidR="00CC4404" w:rsidRPr="009725FC">
        <w:rPr>
          <w:rFonts w:eastAsia="Times New Roman" w:cs="Arial"/>
          <w:b/>
          <w:bCs/>
          <w:sz w:val="22"/>
          <w:szCs w:val="22"/>
          <w:lang w:val="sq-AL" w:eastAsia="mk-MK"/>
        </w:rPr>
        <w:t xml:space="preserve"> </w:t>
      </w:r>
    </w:p>
    <w:p w14:paraId="4BA0F626" w14:textId="3E17555B" w:rsidR="006B179D" w:rsidRDefault="006B179D" w:rsidP="00CC4404">
      <w:pPr>
        <w:spacing w:before="100" w:beforeAutospacing="1" w:after="100" w:afterAutospacing="1" w:line="240" w:lineRule="auto"/>
        <w:jc w:val="both"/>
        <w:rPr>
          <w:rFonts w:eastAsia="Times New Roman" w:cs="Arial"/>
          <w:b/>
          <w:bCs/>
          <w:sz w:val="22"/>
          <w:szCs w:val="22"/>
          <w:lang w:val="sq-AL" w:eastAsia="mk-MK"/>
        </w:rPr>
      </w:pPr>
      <w:r w:rsidRPr="009725FC">
        <w:rPr>
          <w:rFonts w:eastAsia="Times New Roman" w:cs="Arial"/>
          <w:b/>
          <w:bCs/>
          <w:sz w:val="22"/>
          <w:szCs w:val="22"/>
          <w:lang w:val="sq-AL" w:eastAsia="mk-MK"/>
        </w:rPr>
        <w:t>Оливер Серафимовски</w:t>
      </w:r>
    </w:p>
    <w:p w14:paraId="20324E04" w14:textId="4F574B6F" w:rsidR="005D34F7" w:rsidRDefault="005D34F7" w:rsidP="00CC4404">
      <w:pPr>
        <w:spacing w:before="100" w:beforeAutospacing="1" w:after="100" w:afterAutospacing="1" w:line="240" w:lineRule="auto"/>
        <w:jc w:val="both"/>
        <w:rPr>
          <w:rFonts w:eastAsia="Times New Roman" w:cs="Arial"/>
          <w:b/>
          <w:bCs/>
          <w:sz w:val="22"/>
          <w:szCs w:val="22"/>
          <w:lang w:val="sq-AL" w:eastAsia="mk-MK"/>
        </w:rPr>
      </w:pPr>
      <w:r>
        <w:rPr>
          <w:rFonts w:eastAsia="Times New Roman" w:cs="Arial"/>
          <w:b/>
          <w:bCs/>
          <w:sz w:val="22"/>
          <w:szCs w:val="22"/>
          <w:lang w:val="sq-AL" w:eastAsia="mk-MK"/>
        </w:rPr>
        <w:t>Përktheu:</w:t>
      </w:r>
    </w:p>
    <w:p w14:paraId="62F5B611" w14:textId="78F0EB99" w:rsidR="005D34F7" w:rsidRPr="009725FC" w:rsidRDefault="005D34F7" w:rsidP="00CC4404">
      <w:pPr>
        <w:spacing w:before="100" w:beforeAutospacing="1" w:after="100" w:afterAutospacing="1" w:line="240" w:lineRule="auto"/>
        <w:jc w:val="both"/>
        <w:rPr>
          <w:rFonts w:eastAsia="Times New Roman" w:cs="Arial"/>
          <w:b/>
          <w:bCs/>
          <w:sz w:val="22"/>
          <w:szCs w:val="22"/>
          <w:lang w:val="sq-AL" w:eastAsia="mk-MK"/>
        </w:rPr>
      </w:pPr>
      <w:r>
        <w:rPr>
          <w:rFonts w:eastAsia="Times New Roman" w:cs="Arial"/>
          <w:b/>
          <w:bCs/>
          <w:sz w:val="22"/>
          <w:szCs w:val="22"/>
          <w:lang w:val="sq-AL" w:eastAsia="mk-MK"/>
        </w:rPr>
        <w:t>m-r Valon Mustafa</w:t>
      </w:r>
    </w:p>
    <w:sectPr w:rsidR="005D34F7" w:rsidRPr="009725FC" w:rsidSect="00514A44">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93582" w14:textId="77777777" w:rsidR="004A4BB8" w:rsidRDefault="004A4BB8" w:rsidP="00514A44">
      <w:pPr>
        <w:spacing w:after="0" w:line="240" w:lineRule="auto"/>
      </w:pPr>
      <w:r>
        <w:separator/>
      </w:r>
    </w:p>
  </w:endnote>
  <w:endnote w:type="continuationSeparator" w:id="0">
    <w:p w14:paraId="76978093" w14:textId="77777777" w:rsidR="004A4BB8" w:rsidRDefault="004A4BB8" w:rsidP="0051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771858"/>
      <w:docPartObj>
        <w:docPartGallery w:val="Page Numbers (Bottom of Page)"/>
        <w:docPartUnique/>
      </w:docPartObj>
    </w:sdtPr>
    <w:sdtEndPr>
      <w:rPr>
        <w:noProof/>
      </w:rPr>
    </w:sdtEndPr>
    <w:sdtContent>
      <w:p w14:paraId="2D5F67EC" w14:textId="6A8E0EEE" w:rsidR="007054A7" w:rsidRDefault="007054A7">
        <w:pPr>
          <w:pStyle w:val="Footer"/>
          <w:jc w:val="right"/>
        </w:pPr>
        <w:r>
          <w:fldChar w:fldCharType="begin"/>
        </w:r>
        <w:r>
          <w:instrText xml:space="preserve"> PAGE   \* MERGEFORMAT </w:instrText>
        </w:r>
        <w:r>
          <w:fldChar w:fldCharType="separate"/>
        </w:r>
        <w:r w:rsidR="005D34F7">
          <w:rPr>
            <w:noProof/>
          </w:rPr>
          <w:t>2</w:t>
        </w:r>
        <w:r>
          <w:rPr>
            <w:noProof/>
          </w:rPr>
          <w:fldChar w:fldCharType="end"/>
        </w:r>
      </w:p>
    </w:sdtContent>
  </w:sdt>
  <w:p w14:paraId="6EC393BB" w14:textId="77777777" w:rsidR="007054A7" w:rsidRDefault="00705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1851C" w14:textId="77777777" w:rsidR="004A4BB8" w:rsidRDefault="004A4BB8" w:rsidP="00514A44">
      <w:pPr>
        <w:spacing w:after="0" w:line="240" w:lineRule="auto"/>
      </w:pPr>
      <w:r>
        <w:separator/>
      </w:r>
    </w:p>
  </w:footnote>
  <w:footnote w:type="continuationSeparator" w:id="0">
    <w:p w14:paraId="1ADBA911" w14:textId="77777777" w:rsidR="004A4BB8" w:rsidRDefault="004A4BB8" w:rsidP="00514A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5416"/>
    <w:multiLevelType w:val="multilevel"/>
    <w:tmpl w:val="0FB87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C2B80"/>
    <w:multiLevelType w:val="hybridMultilevel"/>
    <w:tmpl w:val="C3B0DFD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0A13248A"/>
    <w:multiLevelType w:val="hybridMultilevel"/>
    <w:tmpl w:val="D0C4AF0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123C4EAB"/>
    <w:multiLevelType w:val="multilevel"/>
    <w:tmpl w:val="81483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C1A71"/>
    <w:multiLevelType w:val="multilevel"/>
    <w:tmpl w:val="4B267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D2427"/>
    <w:multiLevelType w:val="hybridMultilevel"/>
    <w:tmpl w:val="9D44BC10"/>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27E77DB7"/>
    <w:multiLevelType w:val="multilevel"/>
    <w:tmpl w:val="47A29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71B9A"/>
    <w:multiLevelType w:val="multilevel"/>
    <w:tmpl w:val="1FA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830E0C"/>
    <w:multiLevelType w:val="multilevel"/>
    <w:tmpl w:val="2DA2F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57C0A"/>
    <w:multiLevelType w:val="multilevel"/>
    <w:tmpl w:val="99FE2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6B2654"/>
    <w:multiLevelType w:val="multilevel"/>
    <w:tmpl w:val="3C8E7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2E13B3"/>
    <w:multiLevelType w:val="multilevel"/>
    <w:tmpl w:val="EB3E5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852FF2"/>
    <w:multiLevelType w:val="hybridMultilevel"/>
    <w:tmpl w:val="07FE02EC"/>
    <w:lvl w:ilvl="0" w:tplc="042F0001">
      <w:start w:val="1"/>
      <w:numFmt w:val="bullet"/>
      <w:lvlText w:val=""/>
      <w:lvlJc w:val="left"/>
      <w:pPr>
        <w:ind w:left="1854" w:hanging="360"/>
      </w:pPr>
      <w:rPr>
        <w:rFonts w:ascii="Symbol" w:hAnsi="Symbol" w:hint="default"/>
      </w:rPr>
    </w:lvl>
    <w:lvl w:ilvl="1" w:tplc="042F0003" w:tentative="1">
      <w:start w:val="1"/>
      <w:numFmt w:val="bullet"/>
      <w:lvlText w:val="o"/>
      <w:lvlJc w:val="left"/>
      <w:pPr>
        <w:ind w:left="2574" w:hanging="360"/>
      </w:pPr>
      <w:rPr>
        <w:rFonts w:ascii="Courier New" w:hAnsi="Courier New" w:cs="Courier New" w:hint="default"/>
      </w:rPr>
    </w:lvl>
    <w:lvl w:ilvl="2" w:tplc="042F0005" w:tentative="1">
      <w:start w:val="1"/>
      <w:numFmt w:val="bullet"/>
      <w:lvlText w:val=""/>
      <w:lvlJc w:val="left"/>
      <w:pPr>
        <w:ind w:left="3294" w:hanging="360"/>
      </w:pPr>
      <w:rPr>
        <w:rFonts w:ascii="Wingdings" w:hAnsi="Wingdings" w:hint="default"/>
      </w:rPr>
    </w:lvl>
    <w:lvl w:ilvl="3" w:tplc="042F0001" w:tentative="1">
      <w:start w:val="1"/>
      <w:numFmt w:val="bullet"/>
      <w:lvlText w:val=""/>
      <w:lvlJc w:val="left"/>
      <w:pPr>
        <w:ind w:left="4014" w:hanging="360"/>
      </w:pPr>
      <w:rPr>
        <w:rFonts w:ascii="Symbol" w:hAnsi="Symbol" w:hint="default"/>
      </w:rPr>
    </w:lvl>
    <w:lvl w:ilvl="4" w:tplc="042F0003" w:tentative="1">
      <w:start w:val="1"/>
      <w:numFmt w:val="bullet"/>
      <w:lvlText w:val="o"/>
      <w:lvlJc w:val="left"/>
      <w:pPr>
        <w:ind w:left="4734" w:hanging="360"/>
      </w:pPr>
      <w:rPr>
        <w:rFonts w:ascii="Courier New" w:hAnsi="Courier New" w:cs="Courier New" w:hint="default"/>
      </w:rPr>
    </w:lvl>
    <w:lvl w:ilvl="5" w:tplc="042F0005" w:tentative="1">
      <w:start w:val="1"/>
      <w:numFmt w:val="bullet"/>
      <w:lvlText w:val=""/>
      <w:lvlJc w:val="left"/>
      <w:pPr>
        <w:ind w:left="5454" w:hanging="360"/>
      </w:pPr>
      <w:rPr>
        <w:rFonts w:ascii="Wingdings" w:hAnsi="Wingdings" w:hint="default"/>
      </w:rPr>
    </w:lvl>
    <w:lvl w:ilvl="6" w:tplc="042F0001" w:tentative="1">
      <w:start w:val="1"/>
      <w:numFmt w:val="bullet"/>
      <w:lvlText w:val=""/>
      <w:lvlJc w:val="left"/>
      <w:pPr>
        <w:ind w:left="6174" w:hanging="360"/>
      </w:pPr>
      <w:rPr>
        <w:rFonts w:ascii="Symbol" w:hAnsi="Symbol" w:hint="default"/>
      </w:rPr>
    </w:lvl>
    <w:lvl w:ilvl="7" w:tplc="042F0003" w:tentative="1">
      <w:start w:val="1"/>
      <w:numFmt w:val="bullet"/>
      <w:lvlText w:val="o"/>
      <w:lvlJc w:val="left"/>
      <w:pPr>
        <w:ind w:left="6894" w:hanging="360"/>
      </w:pPr>
      <w:rPr>
        <w:rFonts w:ascii="Courier New" w:hAnsi="Courier New" w:cs="Courier New" w:hint="default"/>
      </w:rPr>
    </w:lvl>
    <w:lvl w:ilvl="8" w:tplc="042F0005" w:tentative="1">
      <w:start w:val="1"/>
      <w:numFmt w:val="bullet"/>
      <w:lvlText w:val=""/>
      <w:lvlJc w:val="left"/>
      <w:pPr>
        <w:ind w:left="7614" w:hanging="360"/>
      </w:pPr>
      <w:rPr>
        <w:rFonts w:ascii="Wingdings" w:hAnsi="Wingdings" w:hint="default"/>
      </w:rPr>
    </w:lvl>
  </w:abstractNum>
  <w:abstractNum w:abstractNumId="13" w15:restartNumberingAfterBreak="0">
    <w:nsid w:val="4D3128EA"/>
    <w:multiLevelType w:val="hybridMultilevel"/>
    <w:tmpl w:val="9D70489A"/>
    <w:lvl w:ilvl="0" w:tplc="40682750">
      <w:start w:val="4"/>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5A0117FB"/>
    <w:multiLevelType w:val="multilevel"/>
    <w:tmpl w:val="38D48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A66C8C"/>
    <w:multiLevelType w:val="multilevel"/>
    <w:tmpl w:val="F1B68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675824"/>
    <w:multiLevelType w:val="multilevel"/>
    <w:tmpl w:val="631ED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37159B"/>
    <w:multiLevelType w:val="multilevel"/>
    <w:tmpl w:val="2B66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F45848"/>
    <w:multiLevelType w:val="multilevel"/>
    <w:tmpl w:val="37284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09730D"/>
    <w:multiLevelType w:val="multilevel"/>
    <w:tmpl w:val="F4143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4C4C9A"/>
    <w:multiLevelType w:val="hybridMultilevel"/>
    <w:tmpl w:val="7AA0DE0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15:restartNumberingAfterBreak="0">
    <w:nsid w:val="7EF8332A"/>
    <w:multiLevelType w:val="multilevel"/>
    <w:tmpl w:val="363E3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5"/>
  </w:num>
  <w:num w:numId="4">
    <w:abstractNumId w:val="0"/>
  </w:num>
  <w:num w:numId="5">
    <w:abstractNumId w:val="14"/>
  </w:num>
  <w:num w:numId="6">
    <w:abstractNumId w:val="10"/>
  </w:num>
  <w:num w:numId="7">
    <w:abstractNumId w:val="9"/>
  </w:num>
  <w:num w:numId="8">
    <w:abstractNumId w:val="19"/>
  </w:num>
  <w:num w:numId="9">
    <w:abstractNumId w:val="17"/>
  </w:num>
  <w:num w:numId="10">
    <w:abstractNumId w:val="8"/>
  </w:num>
  <w:num w:numId="11">
    <w:abstractNumId w:val="16"/>
  </w:num>
  <w:num w:numId="12">
    <w:abstractNumId w:val="6"/>
  </w:num>
  <w:num w:numId="13">
    <w:abstractNumId w:val="3"/>
  </w:num>
  <w:num w:numId="14">
    <w:abstractNumId w:val="18"/>
  </w:num>
  <w:num w:numId="15">
    <w:abstractNumId w:val="7"/>
  </w:num>
  <w:num w:numId="16">
    <w:abstractNumId w:val="4"/>
  </w:num>
  <w:num w:numId="17">
    <w:abstractNumId w:val="21"/>
  </w:num>
  <w:num w:numId="18">
    <w:abstractNumId w:val="1"/>
  </w:num>
  <w:num w:numId="19">
    <w:abstractNumId w:val="2"/>
  </w:num>
  <w:num w:numId="20">
    <w:abstractNumId w:val="12"/>
  </w:num>
  <w:num w:numId="21">
    <w:abstractNumId w:val="13"/>
  </w:num>
  <w:num w:numId="2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3E"/>
    <w:rsid w:val="000373E0"/>
    <w:rsid w:val="0010691A"/>
    <w:rsid w:val="00110219"/>
    <w:rsid w:val="0011685F"/>
    <w:rsid w:val="0013750F"/>
    <w:rsid w:val="001459F6"/>
    <w:rsid w:val="00150D80"/>
    <w:rsid w:val="0016272C"/>
    <w:rsid w:val="00165735"/>
    <w:rsid w:val="001E1B7E"/>
    <w:rsid w:val="001E660C"/>
    <w:rsid w:val="001E6DAD"/>
    <w:rsid w:val="001E7998"/>
    <w:rsid w:val="001F54B2"/>
    <w:rsid w:val="00230F2F"/>
    <w:rsid w:val="00246D18"/>
    <w:rsid w:val="0026505C"/>
    <w:rsid w:val="00271B0A"/>
    <w:rsid w:val="0028243E"/>
    <w:rsid w:val="00286B85"/>
    <w:rsid w:val="002A0649"/>
    <w:rsid w:val="002A2D7F"/>
    <w:rsid w:val="002D4E3D"/>
    <w:rsid w:val="002E2772"/>
    <w:rsid w:val="002E78EE"/>
    <w:rsid w:val="0035276B"/>
    <w:rsid w:val="0035706D"/>
    <w:rsid w:val="003E05A8"/>
    <w:rsid w:val="003F0F6F"/>
    <w:rsid w:val="00415645"/>
    <w:rsid w:val="00434CE0"/>
    <w:rsid w:val="0044771E"/>
    <w:rsid w:val="00473A3F"/>
    <w:rsid w:val="00486D06"/>
    <w:rsid w:val="004A4BB8"/>
    <w:rsid w:val="004B0225"/>
    <w:rsid w:val="004B380F"/>
    <w:rsid w:val="00514632"/>
    <w:rsid w:val="00514A44"/>
    <w:rsid w:val="00540AE8"/>
    <w:rsid w:val="00577807"/>
    <w:rsid w:val="00581102"/>
    <w:rsid w:val="005847DA"/>
    <w:rsid w:val="00596BB1"/>
    <w:rsid w:val="005D34F7"/>
    <w:rsid w:val="00615B6D"/>
    <w:rsid w:val="00624500"/>
    <w:rsid w:val="006271ED"/>
    <w:rsid w:val="0063685F"/>
    <w:rsid w:val="00645269"/>
    <w:rsid w:val="006648E8"/>
    <w:rsid w:val="00686EF6"/>
    <w:rsid w:val="006A67BB"/>
    <w:rsid w:val="006B179D"/>
    <w:rsid w:val="006B3349"/>
    <w:rsid w:val="006C2374"/>
    <w:rsid w:val="006C7BCD"/>
    <w:rsid w:val="006F0039"/>
    <w:rsid w:val="00704532"/>
    <w:rsid w:val="007054A7"/>
    <w:rsid w:val="007210F6"/>
    <w:rsid w:val="007651ED"/>
    <w:rsid w:val="00795AA7"/>
    <w:rsid w:val="007B062B"/>
    <w:rsid w:val="007C2042"/>
    <w:rsid w:val="007C3C1A"/>
    <w:rsid w:val="00824F41"/>
    <w:rsid w:val="00833B86"/>
    <w:rsid w:val="008366E5"/>
    <w:rsid w:val="00871FD3"/>
    <w:rsid w:val="00886F06"/>
    <w:rsid w:val="008A2339"/>
    <w:rsid w:val="008E397C"/>
    <w:rsid w:val="008F15F6"/>
    <w:rsid w:val="008F2694"/>
    <w:rsid w:val="00920FB7"/>
    <w:rsid w:val="00966A48"/>
    <w:rsid w:val="009725FC"/>
    <w:rsid w:val="00980EB4"/>
    <w:rsid w:val="009B19DF"/>
    <w:rsid w:val="009E4126"/>
    <w:rsid w:val="00A51A15"/>
    <w:rsid w:val="00A6712C"/>
    <w:rsid w:val="00AC7ABD"/>
    <w:rsid w:val="00AD5210"/>
    <w:rsid w:val="00B1043C"/>
    <w:rsid w:val="00B50A5A"/>
    <w:rsid w:val="00BC0A5F"/>
    <w:rsid w:val="00BE4ED8"/>
    <w:rsid w:val="00C16A64"/>
    <w:rsid w:val="00C703F6"/>
    <w:rsid w:val="00CB3441"/>
    <w:rsid w:val="00CC4404"/>
    <w:rsid w:val="00CD4D80"/>
    <w:rsid w:val="00D00547"/>
    <w:rsid w:val="00D00FD3"/>
    <w:rsid w:val="00D933FA"/>
    <w:rsid w:val="00D943A3"/>
    <w:rsid w:val="00DC5AA7"/>
    <w:rsid w:val="00DE1527"/>
    <w:rsid w:val="00DF2660"/>
    <w:rsid w:val="00E15CC5"/>
    <w:rsid w:val="00E22937"/>
    <w:rsid w:val="00E24B2B"/>
    <w:rsid w:val="00E372E6"/>
    <w:rsid w:val="00E742D1"/>
    <w:rsid w:val="00E97EEE"/>
    <w:rsid w:val="00EA7049"/>
    <w:rsid w:val="00EB19CB"/>
    <w:rsid w:val="00EB3EED"/>
    <w:rsid w:val="00EB44FC"/>
    <w:rsid w:val="00EC47DC"/>
    <w:rsid w:val="00F151FE"/>
    <w:rsid w:val="00F228C7"/>
    <w:rsid w:val="00F26CD2"/>
    <w:rsid w:val="00F3227D"/>
    <w:rsid w:val="00F32731"/>
    <w:rsid w:val="00F44F0C"/>
    <w:rsid w:val="00F67B27"/>
    <w:rsid w:val="00F71397"/>
    <w:rsid w:val="00F80B3B"/>
    <w:rsid w:val="00F84F9F"/>
    <w:rsid w:val="00F861AB"/>
    <w:rsid w:val="00F96B7B"/>
    <w:rsid w:val="00FA0E2C"/>
    <w:rsid w:val="00FF40D0"/>
    <w:rsid w:val="00FF5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5D82"/>
  <w15:chartTrackingRefBased/>
  <w15:docId w15:val="{BC4842BC-A8F1-43C8-9A4C-59A341E1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tobiSerif Regular" w:eastAsiaTheme="minorHAnsi" w:hAnsi="StobiSerif Regular"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18"/>
    <w:pPr>
      <w:ind w:left="720"/>
      <w:contextualSpacing/>
    </w:pPr>
  </w:style>
  <w:style w:type="paragraph" w:styleId="NormalWeb">
    <w:name w:val="Normal (Web)"/>
    <w:basedOn w:val="Normal"/>
    <w:uiPriority w:val="99"/>
    <w:unhideWhenUsed/>
    <w:rsid w:val="008F15F6"/>
    <w:pPr>
      <w:spacing w:before="100" w:beforeAutospacing="1" w:after="100" w:afterAutospacing="1" w:line="240" w:lineRule="auto"/>
    </w:pPr>
    <w:rPr>
      <w:rFonts w:ascii="Times New Roman" w:eastAsia="Times New Roman" w:hAnsi="Times New Roman" w:cs="Times New Roman"/>
      <w:lang w:val="mk-MK" w:eastAsia="mk-MK"/>
    </w:rPr>
  </w:style>
  <w:style w:type="paragraph" w:styleId="Header">
    <w:name w:val="header"/>
    <w:basedOn w:val="Normal"/>
    <w:link w:val="HeaderChar"/>
    <w:uiPriority w:val="99"/>
    <w:unhideWhenUsed/>
    <w:rsid w:val="00514A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A44"/>
  </w:style>
  <w:style w:type="paragraph" w:styleId="Footer">
    <w:name w:val="footer"/>
    <w:basedOn w:val="Normal"/>
    <w:link w:val="FooterChar"/>
    <w:uiPriority w:val="99"/>
    <w:unhideWhenUsed/>
    <w:rsid w:val="00514A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A44"/>
  </w:style>
  <w:style w:type="character" w:styleId="Strong">
    <w:name w:val="Strong"/>
    <w:basedOn w:val="DefaultParagraphFont"/>
    <w:uiPriority w:val="22"/>
    <w:qFormat/>
    <w:rsid w:val="00106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12040">
      <w:bodyDiv w:val="1"/>
      <w:marLeft w:val="0"/>
      <w:marRight w:val="0"/>
      <w:marTop w:val="0"/>
      <w:marBottom w:val="0"/>
      <w:divBdr>
        <w:top w:val="none" w:sz="0" w:space="0" w:color="auto"/>
        <w:left w:val="none" w:sz="0" w:space="0" w:color="auto"/>
        <w:bottom w:val="none" w:sz="0" w:space="0" w:color="auto"/>
        <w:right w:val="none" w:sz="0" w:space="0" w:color="auto"/>
      </w:divBdr>
    </w:div>
    <w:div w:id="669218526">
      <w:bodyDiv w:val="1"/>
      <w:marLeft w:val="0"/>
      <w:marRight w:val="0"/>
      <w:marTop w:val="0"/>
      <w:marBottom w:val="0"/>
      <w:divBdr>
        <w:top w:val="none" w:sz="0" w:space="0" w:color="auto"/>
        <w:left w:val="none" w:sz="0" w:space="0" w:color="auto"/>
        <w:bottom w:val="none" w:sz="0" w:space="0" w:color="auto"/>
        <w:right w:val="none" w:sz="0" w:space="0" w:color="auto"/>
      </w:divBdr>
    </w:div>
    <w:div w:id="762921346">
      <w:bodyDiv w:val="1"/>
      <w:marLeft w:val="0"/>
      <w:marRight w:val="0"/>
      <w:marTop w:val="0"/>
      <w:marBottom w:val="0"/>
      <w:divBdr>
        <w:top w:val="none" w:sz="0" w:space="0" w:color="auto"/>
        <w:left w:val="none" w:sz="0" w:space="0" w:color="auto"/>
        <w:bottom w:val="none" w:sz="0" w:space="0" w:color="auto"/>
        <w:right w:val="none" w:sz="0" w:space="0" w:color="auto"/>
      </w:divBdr>
    </w:div>
    <w:div w:id="779448652">
      <w:bodyDiv w:val="1"/>
      <w:marLeft w:val="0"/>
      <w:marRight w:val="0"/>
      <w:marTop w:val="0"/>
      <w:marBottom w:val="0"/>
      <w:divBdr>
        <w:top w:val="none" w:sz="0" w:space="0" w:color="auto"/>
        <w:left w:val="none" w:sz="0" w:space="0" w:color="auto"/>
        <w:bottom w:val="none" w:sz="0" w:space="0" w:color="auto"/>
        <w:right w:val="none" w:sz="0" w:space="0" w:color="auto"/>
      </w:divBdr>
    </w:div>
    <w:div w:id="841773379">
      <w:bodyDiv w:val="1"/>
      <w:marLeft w:val="0"/>
      <w:marRight w:val="0"/>
      <w:marTop w:val="0"/>
      <w:marBottom w:val="0"/>
      <w:divBdr>
        <w:top w:val="none" w:sz="0" w:space="0" w:color="auto"/>
        <w:left w:val="none" w:sz="0" w:space="0" w:color="auto"/>
        <w:bottom w:val="none" w:sz="0" w:space="0" w:color="auto"/>
        <w:right w:val="none" w:sz="0" w:space="0" w:color="auto"/>
      </w:divBdr>
    </w:div>
    <w:div w:id="858272720">
      <w:bodyDiv w:val="1"/>
      <w:marLeft w:val="0"/>
      <w:marRight w:val="0"/>
      <w:marTop w:val="0"/>
      <w:marBottom w:val="0"/>
      <w:divBdr>
        <w:top w:val="none" w:sz="0" w:space="0" w:color="auto"/>
        <w:left w:val="none" w:sz="0" w:space="0" w:color="auto"/>
        <w:bottom w:val="none" w:sz="0" w:space="0" w:color="auto"/>
        <w:right w:val="none" w:sz="0" w:space="0" w:color="auto"/>
      </w:divBdr>
    </w:div>
    <w:div w:id="868296031">
      <w:bodyDiv w:val="1"/>
      <w:marLeft w:val="0"/>
      <w:marRight w:val="0"/>
      <w:marTop w:val="0"/>
      <w:marBottom w:val="0"/>
      <w:divBdr>
        <w:top w:val="none" w:sz="0" w:space="0" w:color="auto"/>
        <w:left w:val="none" w:sz="0" w:space="0" w:color="auto"/>
        <w:bottom w:val="none" w:sz="0" w:space="0" w:color="auto"/>
        <w:right w:val="none" w:sz="0" w:space="0" w:color="auto"/>
      </w:divBdr>
    </w:div>
    <w:div w:id="956302571">
      <w:bodyDiv w:val="1"/>
      <w:marLeft w:val="0"/>
      <w:marRight w:val="0"/>
      <w:marTop w:val="0"/>
      <w:marBottom w:val="0"/>
      <w:divBdr>
        <w:top w:val="none" w:sz="0" w:space="0" w:color="auto"/>
        <w:left w:val="none" w:sz="0" w:space="0" w:color="auto"/>
        <w:bottom w:val="none" w:sz="0" w:space="0" w:color="auto"/>
        <w:right w:val="none" w:sz="0" w:space="0" w:color="auto"/>
      </w:divBdr>
    </w:div>
    <w:div w:id="1159613854">
      <w:bodyDiv w:val="1"/>
      <w:marLeft w:val="0"/>
      <w:marRight w:val="0"/>
      <w:marTop w:val="0"/>
      <w:marBottom w:val="0"/>
      <w:divBdr>
        <w:top w:val="none" w:sz="0" w:space="0" w:color="auto"/>
        <w:left w:val="none" w:sz="0" w:space="0" w:color="auto"/>
        <w:bottom w:val="none" w:sz="0" w:space="0" w:color="auto"/>
        <w:right w:val="none" w:sz="0" w:space="0" w:color="auto"/>
      </w:divBdr>
    </w:div>
    <w:div w:id="1164470690">
      <w:bodyDiv w:val="1"/>
      <w:marLeft w:val="0"/>
      <w:marRight w:val="0"/>
      <w:marTop w:val="0"/>
      <w:marBottom w:val="0"/>
      <w:divBdr>
        <w:top w:val="none" w:sz="0" w:space="0" w:color="auto"/>
        <w:left w:val="none" w:sz="0" w:space="0" w:color="auto"/>
        <w:bottom w:val="none" w:sz="0" w:space="0" w:color="auto"/>
        <w:right w:val="none" w:sz="0" w:space="0" w:color="auto"/>
      </w:divBdr>
      <w:divsChild>
        <w:div w:id="1416586510">
          <w:marLeft w:val="0"/>
          <w:marRight w:val="0"/>
          <w:marTop w:val="0"/>
          <w:marBottom w:val="0"/>
          <w:divBdr>
            <w:top w:val="none" w:sz="0" w:space="0" w:color="auto"/>
            <w:left w:val="none" w:sz="0" w:space="0" w:color="auto"/>
            <w:bottom w:val="none" w:sz="0" w:space="0" w:color="auto"/>
            <w:right w:val="none" w:sz="0" w:space="0" w:color="auto"/>
          </w:divBdr>
          <w:divsChild>
            <w:div w:id="1269655932">
              <w:marLeft w:val="0"/>
              <w:marRight w:val="0"/>
              <w:marTop w:val="0"/>
              <w:marBottom w:val="0"/>
              <w:divBdr>
                <w:top w:val="none" w:sz="0" w:space="0" w:color="auto"/>
                <w:left w:val="none" w:sz="0" w:space="0" w:color="auto"/>
                <w:bottom w:val="none" w:sz="0" w:space="0" w:color="auto"/>
                <w:right w:val="none" w:sz="0" w:space="0" w:color="auto"/>
              </w:divBdr>
              <w:divsChild>
                <w:div w:id="91054876">
                  <w:marLeft w:val="0"/>
                  <w:marRight w:val="0"/>
                  <w:marTop w:val="0"/>
                  <w:marBottom w:val="0"/>
                  <w:divBdr>
                    <w:top w:val="none" w:sz="0" w:space="0" w:color="auto"/>
                    <w:left w:val="none" w:sz="0" w:space="0" w:color="auto"/>
                    <w:bottom w:val="none" w:sz="0" w:space="0" w:color="auto"/>
                    <w:right w:val="none" w:sz="0" w:space="0" w:color="auto"/>
                  </w:divBdr>
                  <w:divsChild>
                    <w:div w:id="518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30935">
          <w:marLeft w:val="0"/>
          <w:marRight w:val="0"/>
          <w:marTop w:val="0"/>
          <w:marBottom w:val="0"/>
          <w:divBdr>
            <w:top w:val="none" w:sz="0" w:space="0" w:color="auto"/>
            <w:left w:val="none" w:sz="0" w:space="0" w:color="auto"/>
            <w:bottom w:val="none" w:sz="0" w:space="0" w:color="auto"/>
            <w:right w:val="none" w:sz="0" w:space="0" w:color="auto"/>
          </w:divBdr>
          <w:divsChild>
            <w:div w:id="157044139">
              <w:marLeft w:val="0"/>
              <w:marRight w:val="0"/>
              <w:marTop w:val="0"/>
              <w:marBottom w:val="0"/>
              <w:divBdr>
                <w:top w:val="none" w:sz="0" w:space="0" w:color="auto"/>
                <w:left w:val="none" w:sz="0" w:space="0" w:color="auto"/>
                <w:bottom w:val="none" w:sz="0" w:space="0" w:color="auto"/>
                <w:right w:val="none" w:sz="0" w:space="0" w:color="auto"/>
              </w:divBdr>
              <w:divsChild>
                <w:div w:id="1604536078">
                  <w:marLeft w:val="0"/>
                  <w:marRight w:val="0"/>
                  <w:marTop w:val="0"/>
                  <w:marBottom w:val="0"/>
                  <w:divBdr>
                    <w:top w:val="none" w:sz="0" w:space="0" w:color="auto"/>
                    <w:left w:val="none" w:sz="0" w:space="0" w:color="auto"/>
                    <w:bottom w:val="none" w:sz="0" w:space="0" w:color="auto"/>
                    <w:right w:val="none" w:sz="0" w:space="0" w:color="auto"/>
                  </w:divBdr>
                  <w:divsChild>
                    <w:div w:id="18909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086025">
      <w:bodyDiv w:val="1"/>
      <w:marLeft w:val="0"/>
      <w:marRight w:val="0"/>
      <w:marTop w:val="0"/>
      <w:marBottom w:val="0"/>
      <w:divBdr>
        <w:top w:val="none" w:sz="0" w:space="0" w:color="auto"/>
        <w:left w:val="none" w:sz="0" w:space="0" w:color="auto"/>
        <w:bottom w:val="none" w:sz="0" w:space="0" w:color="auto"/>
        <w:right w:val="none" w:sz="0" w:space="0" w:color="auto"/>
      </w:divBdr>
      <w:divsChild>
        <w:div w:id="215825273">
          <w:marLeft w:val="0"/>
          <w:marRight w:val="0"/>
          <w:marTop w:val="0"/>
          <w:marBottom w:val="0"/>
          <w:divBdr>
            <w:top w:val="none" w:sz="0" w:space="0" w:color="auto"/>
            <w:left w:val="none" w:sz="0" w:space="0" w:color="auto"/>
            <w:bottom w:val="none" w:sz="0" w:space="0" w:color="auto"/>
            <w:right w:val="none" w:sz="0" w:space="0" w:color="auto"/>
          </w:divBdr>
          <w:divsChild>
            <w:div w:id="1074934514">
              <w:marLeft w:val="0"/>
              <w:marRight w:val="0"/>
              <w:marTop w:val="0"/>
              <w:marBottom w:val="0"/>
              <w:divBdr>
                <w:top w:val="none" w:sz="0" w:space="0" w:color="auto"/>
                <w:left w:val="none" w:sz="0" w:space="0" w:color="auto"/>
                <w:bottom w:val="none" w:sz="0" w:space="0" w:color="auto"/>
                <w:right w:val="none" w:sz="0" w:space="0" w:color="auto"/>
              </w:divBdr>
              <w:divsChild>
                <w:div w:id="934896248">
                  <w:marLeft w:val="0"/>
                  <w:marRight w:val="0"/>
                  <w:marTop w:val="0"/>
                  <w:marBottom w:val="0"/>
                  <w:divBdr>
                    <w:top w:val="none" w:sz="0" w:space="0" w:color="auto"/>
                    <w:left w:val="none" w:sz="0" w:space="0" w:color="auto"/>
                    <w:bottom w:val="none" w:sz="0" w:space="0" w:color="auto"/>
                    <w:right w:val="none" w:sz="0" w:space="0" w:color="auto"/>
                  </w:divBdr>
                  <w:divsChild>
                    <w:div w:id="592739058">
                      <w:marLeft w:val="0"/>
                      <w:marRight w:val="0"/>
                      <w:marTop w:val="0"/>
                      <w:marBottom w:val="0"/>
                      <w:divBdr>
                        <w:top w:val="none" w:sz="0" w:space="0" w:color="auto"/>
                        <w:left w:val="none" w:sz="0" w:space="0" w:color="auto"/>
                        <w:bottom w:val="none" w:sz="0" w:space="0" w:color="auto"/>
                        <w:right w:val="none" w:sz="0" w:space="0" w:color="auto"/>
                      </w:divBdr>
                      <w:divsChild>
                        <w:div w:id="391006844">
                          <w:marLeft w:val="0"/>
                          <w:marRight w:val="0"/>
                          <w:marTop w:val="0"/>
                          <w:marBottom w:val="0"/>
                          <w:divBdr>
                            <w:top w:val="none" w:sz="0" w:space="0" w:color="auto"/>
                            <w:left w:val="none" w:sz="0" w:space="0" w:color="auto"/>
                            <w:bottom w:val="none" w:sz="0" w:space="0" w:color="auto"/>
                            <w:right w:val="none" w:sz="0" w:space="0" w:color="auto"/>
                          </w:divBdr>
                          <w:divsChild>
                            <w:div w:id="219482023">
                              <w:marLeft w:val="0"/>
                              <w:marRight w:val="0"/>
                              <w:marTop w:val="0"/>
                              <w:marBottom w:val="0"/>
                              <w:divBdr>
                                <w:top w:val="none" w:sz="0" w:space="0" w:color="auto"/>
                                <w:left w:val="none" w:sz="0" w:space="0" w:color="auto"/>
                                <w:bottom w:val="none" w:sz="0" w:space="0" w:color="auto"/>
                                <w:right w:val="none" w:sz="0" w:space="0" w:color="auto"/>
                              </w:divBdr>
                              <w:divsChild>
                                <w:div w:id="1757944150">
                                  <w:marLeft w:val="0"/>
                                  <w:marRight w:val="0"/>
                                  <w:marTop w:val="0"/>
                                  <w:marBottom w:val="0"/>
                                  <w:divBdr>
                                    <w:top w:val="none" w:sz="0" w:space="0" w:color="auto"/>
                                    <w:left w:val="none" w:sz="0" w:space="0" w:color="auto"/>
                                    <w:bottom w:val="none" w:sz="0" w:space="0" w:color="auto"/>
                                    <w:right w:val="none" w:sz="0" w:space="0" w:color="auto"/>
                                  </w:divBdr>
                                  <w:divsChild>
                                    <w:div w:id="13046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7910">
                          <w:marLeft w:val="0"/>
                          <w:marRight w:val="0"/>
                          <w:marTop w:val="0"/>
                          <w:marBottom w:val="0"/>
                          <w:divBdr>
                            <w:top w:val="none" w:sz="0" w:space="0" w:color="auto"/>
                            <w:left w:val="none" w:sz="0" w:space="0" w:color="auto"/>
                            <w:bottom w:val="none" w:sz="0" w:space="0" w:color="auto"/>
                            <w:right w:val="none" w:sz="0" w:space="0" w:color="auto"/>
                          </w:divBdr>
                          <w:divsChild>
                            <w:div w:id="1843008762">
                              <w:marLeft w:val="0"/>
                              <w:marRight w:val="0"/>
                              <w:marTop w:val="0"/>
                              <w:marBottom w:val="0"/>
                              <w:divBdr>
                                <w:top w:val="none" w:sz="0" w:space="0" w:color="auto"/>
                                <w:left w:val="none" w:sz="0" w:space="0" w:color="auto"/>
                                <w:bottom w:val="none" w:sz="0" w:space="0" w:color="auto"/>
                                <w:right w:val="none" w:sz="0" w:space="0" w:color="auto"/>
                              </w:divBdr>
                              <w:divsChild>
                                <w:div w:id="354309352">
                                  <w:marLeft w:val="0"/>
                                  <w:marRight w:val="0"/>
                                  <w:marTop w:val="0"/>
                                  <w:marBottom w:val="0"/>
                                  <w:divBdr>
                                    <w:top w:val="none" w:sz="0" w:space="0" w:color="auto"/>
                                    <w:left w:val="none" w:sz="0" w:space="0" w:color="auto"/>
                                    <w:bottom w:val="none" w:sz="0" w:space="0" w:color="auto"/>
                                    <w:right w:val="none" w:sz="0" w:space="0" w:color="auto"/>
                                  </w:divBdr>
                                  <w:divsChild>
                                    <w:div w:id="1557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803540">
          <w:marLeft w:val="0"/>
          <w:marRight w:val="0"/>
          <w:marTop w:val="0"/>
          <w:marBottom w:val="0"/>
          <w:divBdr>
            <w:top w:val="none" w:sz="0" w:space="0" w:color="auto"/>
            <w:left w:val="none" w:sz="0" w:space="0" w:color="auto"/>
            <w:bottom w:val="none" w:sz="0" w:space="0" w:color="auto"/>
            <w:right w:val="none" w:sz="0" w:space="0" w:color="auto"/>
          </w:divBdr>
          <w:divsChild>
            <w:div w:id="553389953">
              <w:marLeft w:val="0"/>
              <w:marRight w:val="0"/>
              <w:marTop w:val="0"/>
              <w:marBottom w:val="0"/>
              <w:divBdr>
                <w:top w:val="none" w:sz="0" w:space="0" w:color="auto"/>
                <w:left w:val="none" w:sz="0" w:space="0" w:color="auto"/>
                <w:bottom w:val="none" w:sz="0" w:space="0" w:color="auto"/>
                <w:right w:val="none" w:sz="0" w:space="0" w:color="auto"/>
              </w:divBdr>
              <w:divsChild>
                <w:div w:id="282925259">
                  <w:marLeft w:val="0"/>
                  <w:marRight w:val="0"/>
                  <w:marTop w:val="0"/>
                  <w:marBottom w:val="0"/>
                  <w:divBdr>
                    <w:top w:val="none" w:sz="0" w:space="0" w:color="auto"/>
                    <w:left w:val="none" w:sz="0" w:space="0" w:color="auto"/>
                    <w:bottom w:val="none" w:sz="0" w:space="0" w:color="auto"/>
                    <w:right w:val="none" w:sz="0" w:space="0" w:color="auto"/>
                  </w:divBdr>
                  <w:divsChild>
                    <w:div w:id="1642925664">
                      <w:marLeft w:val="0"/>
                      <w:marRight w:val="0"/>
                      <w:marTop w:val="0"/>
                      <w:marBottom w:val="0"/>
                      <w:divBdr>
                        <w:top w:val="none" w:sz="0" w:space="0" w:color="auto"/>
                        <w:left w:val="none" w:sz="0" w:space="0" w:color="auto"/>
                        <w:bottom w:val="none" w:sz="0" w:space="0" w:color="auto"/>
                        <w:right w:val="none" w:sz="0" w:space="0" w:color="auto"/>
                      </w:divBdr>
                      <w:divsChild>
                        <w:div w:id="1110322805">
                          <w:marLeft w:val="0"/>
                          <w:marRight w:val="0"/>
                          <w:marTop w:val="0"/>
                          <w:marBottom w:val="0"/>
                          <w:divBdr>
                            <w:top w:val="none" w:sz="0" w:space="0" w:color="auto"/>
                            <w:left w:val="none" w:sz="0" w:space="0" w:color="auto"/>
                            <w:bottom w:val="none" w:sz="0" w:space="0" w:color="auto"/>
                            <w:right w:val="none" w:sz="0" w:space="0" w:color="auto"/>
                          </w:divBdr>
                          <w:divsChild>
                            <w:div w:id="1550144736">
                              <w:marLeft w:val="0"/>
                              <w:marRight w:val="0"/>
                              <w:marTop w:val="0"/>
                              <w:marBottom w:val="0"/>
                              <w:divBdr>
                                <w:top w:val="none" w:sz="0" w:space="0" w:color="auto"/>
                                <w:left w:val="none" w:sz="0" w:space="0" w:color="auto"/>
                                <w:bottom w:val="none" w:sz="0" w:space="0" w:color="auto"/>
                                <w:right w:val="none" w:sz="0" w:space="0" w:color="auto"/>
                              </w:divBdr>
                              <w:divsChild>
                                <w:div w:id="786310175">
                                  <w:marLeft w:val="0"/>
                                  <w:marRight w:val="0"/>
                                  <w:marTop w:val="0"/>
                                  <w:marBottom w:val="0"/>
                                  <w:divBdr>
                                    <w:top w:val="none" w:sz="0" w:space="0" w:color="auto"/>
                                    <w:left w:val="none" w:sz="0" w:space="0" w:color="auto"/>
                                    <w:bottom w:val="none" w:sz="0" w:space="0" w:color="auto"/>
                                    <w:right w:val="none" w:sz="0" w:space="0" w:color="auto"/>
                                  </w:divBdr>
                                  <w:divsChild>
                                    <w:div w:id="62997860">
                                      <w:marLeft w:val="0"/>
                                      <w:marRight w:val="0"/>
                                      <w:marTop w:val="0"/>
                                      <w:marBottom w:val="0"/>
                                      <w:divBdr>
                                        <w:top w:val="none" w:sz="0" w:space="0" w:color="auto"/>
                                        <w:left w:val="none" w:sz="0" w:space="0" w:color="auto"/>
                                        <w:bottom w:val="none" w:sz="0" w:space="0" w:color="auto"/>
                                        <w:right w:val="none" w:sz="0" w:space="0" w:color="auto"/>
                                      </w:divBdr>
                                      <w:divsChild>
                                        <w:div w:id="8854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776046">
          <w:marLeft w:val="0"/>
          <w:marRight w:val="0"/>
          <w:marTop w:val="0"/>
          <w:marBottom w:val="0"/>
          <w:divBdr>
            <w:top w:val="none" w:sz="0" w:space="0" w:color="auto"/>
            <w:left w:val="none" w:sz="0" w:space="0" w:color="auto"/>
            <w:bottom w:val="none" w:sz="0" w:space="0" w:color="auto"/>
            <w:right w:val="none" w:sz="0" w:space="0" w:color="auto"/>
          </w:divBdr>
          <w:divsChild>
            <w:div w:id="2053537715">
              <w:marLeft w:val="0"/>
              <w:marRight w:val="0"/>
              <w:marTop w:val="0"/>
              <w:marBottom w:val="0"/>
              <w:divBdr>
                <w:top w:val="none" w:sz="0" w:space="0" w:color="auto"/>
                <w:left w:val="none" w:sz="0" w:space="0" w:color="auto"/>
                <w:bottom w:val="none" w:sz="0" w:space="0" w:color="auto"/>
                <w:right w:val="none" w:sz="0" w:space="0" w:color="auto"/>
              </w:divBdr>
              <w:divsChild>
                <w:div w:id="779380379">
                  <w:marLeft w:val="0"/>
                  <w:marRight w:val="0"/>
                  <w:marTop w:val="0"/>
                  <w:marBottom w:val="0"/>
                  <w:divBdr>
                    <w:top w:val="none" w:sz="0" w:space="0" w:color="auto"/>
                    <w:left w:val="none" w:sz="0" w:space="0" w:color="auto"/>
                    <w:bottom w:val="none" w:sz="0" w:space="0" w:color="auto"/>
                    <w:right w:val="none" w:sz="0" w:space="0" w:color="auto"/>
                  </w:divBdr>
                  <w:divsChild>
                    <w:div w:id="1526560591">
                      <w:marLeft w:val="0"/>
                      <w:marRight w:val="0"/>
                      <w:marTop w:val="0"/>
                      <w:marBottom w:val="0"/>
                      <w:divBdr>
                        <w:top w:val="none" w:sz="0" w:space="0" w:color="auto"/>
                        <w:left w:val="none" w:sz="0" w:space="0" w:color="auto"/>
                        <w:bottom w:val="none" w:sz="0" w:space="0" w:color="auto"/>
                        <w:right w:val="none" w:sz="0" w:space="0" w:color="auto"/>
                      </w:divBdr>
                      <w:divsChild>
                        <w:div w:id="994454406">
                          <w:marLeft w:val="0"/>
                          <w:marRight w:val="0"/>
                          <w:marTop w:val="0"/>
                          <w:marBottom w:val="0"/>
                          <w:divBdr>
                            <w:top w:val="none" w:sz="0" w:space="0" w:color="auto"/>
                            <w:left w:val="none" w:sz="0" w:space="0" w:color="auto"/>
                            <w:bottom w:val="none" w:sz="0" w:space="0" w:color="auto"/>
                            <w:right w:val="none" w:sz="0" w:space="0" w:color="auto"/>
                          </w:divBdr>
                          <w:divsChild>
                            <w:div w:id="1934047761">
                              <w:marLeft w:val="0"/>
                              <w:marRight w:val="0"/>
                              <w:marTop w:val="0"/>
                              <w:marBottom w:val="0"/>
                              <w:divBdr>
                                <w:top w:val="none" w:sz="0" w:space="0" w:color="auto"/>
                                <w:left w:val="none" w:sz="0" w:space="0" w:color="auto"/>
                                <w:bottom w:val="none" w:sz="0" w:space="0" w:color="auto"/>
                                <w:right w:val="none" w:sz="0" w:space="0" w:color="auto"/>
                              </w:divBdr>
                              <w:divsChild>
                                <w:div w:id="16928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67528">
                  <w:marLeft w:val="0"/>
                  <w:marRight w:val="0"/>
                  <w:marTop w:val="0"/>
                  <w:marBottom w:val="0"/>
                  <w:divBdr>
                    <w:top w:val="none" w:sz="0" w:space="0" w:color="auto"/>
                    <w:left w:val="none" w:sz="0" w:space="0" w:color="auto"/>
                    <w:bottom w:val="none" w:sz="0" w:space="0" w:color="auto"/>
                    <w:right w:val="none" w:sz="0" w:space="0" w:color="auto"/>
                  </w:divBdr>
                  <w:divsChild>
                    <w:div w:id="403187074">
                      <w:marLeft w:val="0"/>
                      <w:marRight w:val="0"/>
                      <w:marTop w:val="0"/>
                      <w:marBottom w:val="0"/>
                      <w:divBdr>
                        <w:top w:val="none" w:sz="0" w:space="0" w:color="auto"/>
                        <w:left w:val="none" w:sz="0" w:space="0" w:color="auto"/>
                        <w:bottom w:val="none" w:sz="0" w:space="0" w:color="auto"/>
                        <w:right w:val="none" w:sz="0" w:space="0" w:color="auto"/>
                      </w:divBdr>
                      <w:divsChild>
                        <w:div w:id="1119177625">
                          <w:marLeft w:val="0"/>
                          <w:marRight w:val="0"/>
                          <w:marTop w:val="0"/>
                          <w:marBottom w:val="0"/>
                          <w:divBdr>
                            <w:top w:val="none" w:sz="0" w:space="0" w:color="auto"/>
                            <w:left w:val="none" w:sz="0" w:space="0" w:color="auto"/>
                            <w:bottom w:val="none" w:sz="0" w:space="0" w:color="auto"/>
                            <w:right w:val="none" w:sz="0" w:space="0" w:color="auto"/>
                          </w:divBdr>
                          <w:divsChild>
                            <w:div w:id="481892552">
                              <w:marLeft w:val="0"/>
                              <w:marRight w:val="0"/>
                              <w:marTop w:val="0"/>
                              <w:marBottom w:val="0"/>
                              <w:divBdr>
                                <w:top w:val="none" w:sz="0" w:space="0" w:color="auto"/>
                                <w:left w:val="none" w:sz="0" w:space="0" w:color="auto"/>
                                <w:bottom w:val="none" w:sz="0" w:space="0" w:color="auto"/>
                                <w:right w:val="none" w:sz="0" w:space="0" w:color="auto"/>
                              </w:divBdr>
                              <w:divsChild>
                                <w:div w:id="991520149">
                                  <w:marLeft w:val="0"/>
                                  <w:marRight w:val="0"/>
                                  <w:marTop w:val="0"/>
                                  <w:marBottom w:val="0"/>
                                  <w:divBdr>
                                    <w:top w:val="none" w:sz="0" w:space="0" w:color="auto"/>
                                    <w:left w:val="none" w:sz="0" w:space="0" w:color="auto"/>
                                    <w:bottom w:val="none" w:sz="0" w:space="0" w:color="auto"/>
                                    <w:right w:val="none" w:sz="0" w:space="0" w:color="auto"/>
                                  </w:divBdr>
                                  <w:divsChild>
                                    <w:div w:id="16772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71953">
                          <w:marLeft w:val="0"/>
                          <w:marRight w:val="0"/>
                          <w:marTop w:val="0"/>
                          <w:marBottom w:val="0"/>
                          <w:divBdr>
                            <w:top w:val="none" w:sz="0" w:space="0" w:color="auto"/>
                            <w:left w:val="none" w:sz="0" w:space="0" w:color="auto"/>
                            <w:bottom w:val="none" w:sz="0" w:space="0" w:color="auto"/>
                            <w:right w:val="none" w:sz="0" w:space="0" w:color="auto"/>
                          </w:divBdr>
                          <w:divsChild>
                            <w:div w:id="1196696909">
                              <w:marLeft w:val="0"/>
                              <w:marRight w:val="0"/>
                              <w:marTop w:val="0"/>
                              <w:marBottom w:val="0"/>
                              <w:divBdr>
                                <w:top w:val="none" w:sz="0" w:space="0" w:color="auto"/>
                                <w:left w:val="none" w:sz="0" w:space="0" w:color="auto"/>
                                <w:bottom w:val="none" w:sz="0" w:space="0" w:color="auto"/>
                                <w:right w:val="none" w:sz="0" w:space="0" w:color="auto"/>
                              </w:divBdr>
                              <w:divsChild>
                                <w:div w:id="1725064608">
                                  <w:marLeft w:val="0"/>
                                  <w:marRight w:val="0"/>
                                  <w:marTop w:val="0"/>
                                  <w:marBottom w:val="0"/>
                                  <w:divBdr>
                                    <w:top w:val="none" w:sz="0" w:space="0" w:color="auto"/>
                                    <w:left w:val="none" w:sz="0" w:space="0" w:color="auto"/>
                                    <w:bottom w:val="none" w:sz="0" w:space="0" w:color="auto"/>
                                    <w:right w:val="none" w:sz="0" w:space="0" w:color="auto"/>
                                  </w:divBdr>
                                  <w:divsChild>
                                    <w:div w:id="10605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755869">
          <w:marLeft w:val="0"/>
          <w:marRight w:val="0"/>
          <w:marTop w:val="0"/>
          <w:marBottom w:val="0"/>
          <w:divBdr>
            <w:top w:val="none" w:sz="0" w:space="0" w:color="auto"/>
            <w:left w:val="none" w:sz="0" w:space="0" w:color="auto"/>
            <w:bottom w:val="none" w:sz="0" w:space="0" w:color="auto"/>
            <w:right w:val="none" w:sz="0" w:space="0" w:color="auto"/>
          </w:divBdr>
          <w:divsChild>
            <w:div w:id="1547445900">
              <w:marLeft w:val="0"/>
              <w:marRight w:val="0"/>
              <w:marTop w:val="0"/>
              <w:marBottom w:val="0"/>
              <w:divBdr>
                <w:top w:val="none" w:sz="0" w:space="0" w:color="auto"/>
                <w:left w:val="none" w:sz="0" w:space="0" w:color="auto"/>
                <w:bottom w:val="none" w:sz="0" w:space="0" w:color="auto"/>
                <w:right w:val="none" w:sz="0" w:space="0" w:color="auto"/>
              </w:divBdr>
              <w:divsChild>
                <w:div w:id="5988875">
                  <w:marLeft w:val="0"/>
                  <w:marRight w:val="0"/>
                  <w:marTop w:val="0"/>
                  <w:marBottom w:val="0"/>
                  <w:divBdr>
                    <w:top w:val="none" w:sz="0" w:space="0" w:color="auto"/>
                    <w:left w:val="none" w:sz="0" w:space="0" w:color="auto"/>
                    <w:bottom w:val="none" w:sz="0" w:space="0" w:color="auto"/>
                    <w:right w:val="none" w:sz="0" w:space="0" w:color="auto"/>
                  </w:divBdr>
                  <w:divsChild>
                    <w:div w:id="1073552533">
                      <w:marLeft w:val="0"/>
                      <w:marRight w:val="0"/>
                      <w:marTop w:val="0"/>
                      <w:marBottom w:val="0"/>
                      <w:divBdr>
                        <w:top w:val="none" w:sz="0" w:space="0" w:color="auto"/>
                        <w:left w:val="none" w:sz="0" w:space="0" w:color="auto"/>
                        <w:bottom w:val="none" w:sz="0" w:space="0" w:color="auto"/>
                        <w:right w:val="none" w:sz="0" w:space="0" w:color="auto"/>
                      </w:divBdr>
                      <w:divsChild>
                        <w:div w:id="404958253">
                          <w:marLeft w:val="0"/>
                          <w:marRight w:val="0"/>
                          <w:marTop w:val="0"/>
                          <w:marBottom w:val="0"/>
                          <w:divBdr>
                            <w:top w:val="none" w:sz="0" w:space="0" w:color="auto"/>
                            <w:left w:val="none" w:sz="0" w:space="0" w:color="auto"/>
                            <w:bottom w:val="none" w:sz="0" w:space="0" w:color="auto"/>
                            <w:right w:val="none" w:sz="0" w:space="0" w:color="auto"/>
                          </w:divBdr>
                          <w:divsChild>
                            <w:div w:id="578252375">
                              <w:marLeft w:val="0"/>
                              <w:marRight w:val="0"/>
                              <w:marTop w:val="0"/>
                              <w:marBottom w:val="0"/>
                              <w:divBdr>
                                <w:top w:val="none" w:sz="0" w:space="0" w:color="auto"/>
                                <w:left w:val="none" w:sz="0" w:space="0" w:color="auto"/>
                                <w:bottom w:val="none" w:sz="0" w:space="0" w:color="auto"/>
                                <w:right w:val="none" w:sz="0" w:space="0" w:color="auto"/>
                              </w:divBdr>
                              <w:divsChild>
                                <w:div w:id="2014456395">
                                  <w:marLeft w:val="0"/>
                                  <w:marRight w:val="0"/>
                                  <w:marTop w:val="0"/>
                                  <w:marBottom w:val="0"/>
                                  <w:divBdr>
                                    <w:top w:val="none" w:sz="0" w:space="0" w:color="auto"/>
                                    <w:left w:val="none" w:sz="0" w:space="0" w:color="auto"/>
                                    <w:bottom w:val="none" w:sz="0" w:space="0" w:color="auto"/>
                                    <w:right w:val="none" w:sz="0" w:space="0" w:color="auto"/>
                                  </w:divBdr>
                                  <w:divsChild>
                                    <w:div w:id="633632559">
                                      <w:marLeft w:val="0"/>
                                      <w:marRight w:val="0"/>
                                      <w:marTop w:val="0"/>
                                      <w:marBottom w:val="0"/>
                                      <w:divBdr>
                                        <w:top w:val="none" w:sz="0" w:space="0" w:color="auto"/>
                                        <w:left w:val="none" w:sz="0" w:space="0" w:color="auto"/>
                                        <w:bottom w:val="none" w:sz="0" w:space="0" w:color="auto"/>
                                        <w:right w:val="none" w:sz="0" w:space="0" w:color="auto"/>
                                      </w:divBdr>
                                      <w:divsChild>
                                        <w:div w:id="46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970632">
          <w:marLeft w:val="0"/>
          <w:marRight w:val="0"/>
          <w:marTop w:val="0"/>
          <w:marBottom w:val="0"/>
          <w:divBdr>
            <w:top w:val="none" w:sz="0" w:space="0" w:color="auto"/>
            <w:left w:val="none" w:sz="0" w:space="0" w:color="auto"/>
            <w:bottom w:val="none" w:sz="0" w:space="0" w:color="auto"/>
            <w:right w:val="none" w:sz="0" w:space="0" w:color="auto"/>
          </w:divBdr>
          <w:divsChild>
            <w:div w:id="1602838716">
              <w:marLeft w:val="0"/>
              <w:marRight w:val="0"/>
              <w:marTop w:val="0"/>
              <w:marBottom w:val="0"/>
              <w:divBdr>
                <w:top w:val="none" w:sz="0" w:space="0" w:color="auto"/>
                <w:left w:val="none" w:sz="0" w:space="0" w:color="auto"/>
                <w:bottom w:val="none" w:sz="0" w:space="0" w:color="auto"/>
                <w:right w:val="none" w:sz="0" w:space="0" w:color="auto"/>
              </w:divBdr>
              <w:divsChild>
                <w:div w:id="415715670">
                  <w:marLeft w:val="0"/>
                  <w:marRight w:val="0"/>
                  <w:marTop w:val="0"/>
                  <w:marBottom w:val="0"/>
                  <w:divBdr>
                    <w:top w:val="none" w:sz="0" w:space="0" w:color="auto"/>
                    <w:left w:val="none" w:sz="0" w:space="0" w:color="auto"/>
                    <w:bottom w:val="none" w:sz="0" w:space="0" w:color="auto"/>
                    <w:right w:val="none" w:sz="0" w:space="0" w:color="auto"/>
                  </w:divBdr>
                  <w:divsChild>
                    <w:div w:id="90202416">
                      <w:marLeft w:val="0"/>
                      <w:marRight w:val="0"/>
                      <w:marTop w:val="0"/>
                      <w:marBottom w:val="0"/>
                      <w:divBdr>
                        <w:top w:val="none" w:sz="0" w:space="0" w:color="auto"/>
                        <w:left w:val="none" w:sz="0" w:space="0" w:color="auto"/>
                        <w:bottom w:val="none" w:sz="0" w:space="0" w:color="auto"/>
                        <w:right w:val="none" w:sz="0" w:space="0" w:color="auto"/>
                      </w:divBdr>
                      <w:divsChild>
                        <w:div w:id="1010447804">
                          <w:marLeft w:val="0"/>
                          <w:marRight w:val="0"/>
                          <w:marTop w:val="0"/>
                          <w:marBottom w:val="0"/>
                          <w:divBdr>
                            <w:top w:val="none" w:sz="0" w:space="0" w:color="auto"/>
                            <w:left w:val="none" w:sz="0" w:space="0" w:color="auto"/>
                            <w:bottom w:val="none" w:sz="0" w:space="0" w:color="auto"/>
                            <w:right w:val="none" w:sz="0" w:space="0" w:color="auto"/>
                          </w:divBdr>
                          <w:divsChild>
                            <w:div w:id="1468618986">
                              <w:marLeft w:val="0"/>
                              <w:marRight w:val="0"/>
                              <w:marTop w:val="0"/>
                              <w:marBottom w:val="0"/>
                              <w:divBdr>
                                <w:top w:val="none" w:sz="0" w:space="0" w:color="auto"/>
                                <w:left w:val="none" w:sz="0" w:space="0" w:color="auto"/>
                                <w:bottom w:val="none" w:sz="0" w:space="0" w:color="auto"/>
                                <w:right w:val="none" w:sz="0" w:space="0" w:color="auto"/>
                              </w:divBdr>
                              <w:divsChild>
                                <w:div w:id="11440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66946">
                  <w:marLeft w:val="0"/>
                  <w:marRight w:val="0"/>
                  <w:marTop w:val="0"/>
                  <w:marBottom w:val="0"/>
                  <w:divBdr>
                    <w:top w:val="none" w:sz="0" w:space="0" w:color="auto"/>
                    <w:left w:val="none" w:sz="0" w:space="0" w:color="auto"/>
                    <w:bottom w:val="none" w:sz="0" w:space="0" w:color="auto"/>
                    <w:right w:val="none" w:sz="0" w:space="0" w:color="auto"/>
                  </w:divBdr>
                  <w:divsChild>
                    <w:div w:id="274559806">
                      <w:marLeft w:val="0"/>
                      <w:marRight w:val="0"/>
                      <w:marTop w:val="0"/>
                      <w:marBottom w:val="0"/>
                      <w:divBdr>
                        <w:top w:val="none" w:sz="0" w:space="0" w:color="auto"/>
                        <w:left w:val="none" w:sz="0" w:space="0" w:color="auto"/>
                        <w:bottom w:val="none" w:sz="0" w:space="0" w:color="auto"/>
                        <w:right w:val="none" w:sz="0" w:space="0" w:color="auto"/>
                      </w:divBdr>
                      <w:divsChild>
                        <w:div w:id="2138209409">
                          <w:marLeft w:val="0"/>
                          <w:marRight w:val="0"/>
                          <w:marTop w:val="0"/>
                          <w:marBottom w:val="0"/>
                          <w:divBdr>
                            <w:top w:val="none" w:sz="0" w:space="0" w:color="auto"/>
                            <w:left w:val="none" w:sz="0" w:space="0" w:color="auto"/>
                            <w:bottom w:val="none" w:sz="0" w:space="0" w:color="auto"/>
                            <w:right w:val="none" w:sz="0" w:space="0" w:color="auto"/>
                          </w:divBdr>
                          <w:divsChild>
                            <w:div w:id="321200017">
                              <w:marLeft w:val="0"/>
                              <w:marRight w:val="0"/>
                              <w:marTop w:val="0"/>
                              <w:marBottom w:val="0"/>
                              <w:divBdr>
                                <w:top w:val="none" w:sz="0" w:space="0" w:color="auto"/>
                                <w:left w:val="none" w:sz="0" w:space="0" w:color="auto"/>
                                <w:bottom w:val="none" w:sz="0" w:space="0" w:color="auto"/>
                                <w:right w:val="none" w:sz="0" w:space="0" w:color="auto"/>
                              </w:divBdr>
                              <w:divsChild>
                                <w:div w:id="1318994505">
                                  <w:marLeft w:val="0"/>
                                  <w:marRight w:val="0"/>
                                  <w:marTop w:val="0"/>
                                  <w:marBottom w:val="0"/>
                                  <w:divBdr>
                                    <w:top w:val="none" w:sz="0" w:space="0" w:color="auto"/>
                                    <w:left w:val="none" w:sz="0" w:space="0" w:color="auto"/>
                                    <w:bottom w:val="none" w:sz="0" w:space="0" w:color="auto"/>
                                    <w:right w:val="none" w:sz="0" w:space="0" w:color="auto"/>
                                  </w:divBdr>
                                  <w:divsChild>
                                    <w:div w:id="7824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455203">
      <w:bodyDiv w:val="1"/>
      <w:marLeft w:val="0"/>
      <w:marRight w:val="0"/>
      <w:marTop w:val="0"/>
      <w:marBottom w:val="0"/>
      <w:divBdr>
        <w:top w:val="none" w:sz="0" w:space="0" w:color="auto"/>
        <w:left w:val="none" w:sz="0" w:space="0" w:color="auto"/>
        <w:bottom w:val="none" w:sz="0" w:space="0" w:color="auto"/>
        <w:right w:val="none" w:sz="0" w:space="0" w:color="auto"/>
      </w:divBdr>
    </w:div>
    <w:div w:id="1995639019">
      <w:bodyDiv w:val="1"/>
      <w:marLeft w:val="0"/>
      <w:marRight w:val="0"/>
      <w:marTop w:val="0"/>
      <w:marBottom w:val="0"/>
      <w:divBdr>
        <w:top w:val="none" w:sz="0" w:space="0" w:color="auto"/>
        <w:left w:val="none" w:sz="0" w:space="0" w:color="auto"/>
        <w:bottom w:val="none" w:sz="0" w:space="0" w:color="auto"/>
        <w:right w:val="none" w:sz="0" w:space="0" w:color="auto"/>
      </w:divBdr>
    </w:div>
    <w:div w:id="203256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8FB37-52D9-4CB9-AA8D-69BC5C1B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4775</Words>
  <Characters>27220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dc:creator>
  <cp:keywords/>
  <dc:description/>
  <cp:lastModifiedBy>Valon Mustafa</cp:lastModifiedBy>
  <cp:revision>2</cp:revision>
  <cp:lastPrinted>2024-12-13T13:13:00Z</cp:lastPrinted>
  <dcterms:created xsi:type="dcterms:W3CDTF">2024-12-26T10:08:00Z</dcterms:created>
  <dcterms:modified xsi:type="dcterms:W3CDTF">2024-12-26T10:08:00Z</dcterms:modified>
</cp:coreProperties>
</file>