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B8" w:rsidRPr="004902B8" w:rsidRDefault="004902B8" w:rsidP="004902B8">
      <w:pPr>
        <w:pStyle w:val="Default"/>
        <w:jc w:val="both"/>
        <w:rPr>
          <w:b/>
          <w:bCs/>
          <w:color w:val="2E5395"/>
          <w:sz w:val="32"/>
          <w:szCs w:val="32"/>
          <w:lang w:val="sq-AL"/>
        </w:rPr>
      </w:pPr>
      <w:r w:rsidRPr="004902B8">
        <w:rPr>
          <w:b/>
          <w:bCs/>
          <w:color w:val="2E5395"/>
          <w:sz w:val="32"/>
          <w:szCs w:val="32"/>
          <w:lang w:val="sq-AL"/>
        </w:rPr>
        <w:t>Deklaratë publike</w:t>
      </w:r>
    </w:p>
    <w:p w:rsidR="004902B8" w:rsidRPr="004902B8" w:rsidRDefault="004902B8" w:rsidP="004902B8">
      <w:pPr>
        <w:pStyle w:val="Default"/>
        <w:jc w:val="both"/>
        <w:rPr>
          <w:b/>
          <w:bCs/>
          <w:color w:val="2E5395"/>
          <w:sz w:val="32"/>
          <w:szCs w:val="32"/>
          <w:lang w:val="sq-AL"/>
        </w:rPr>
      </w:pPr>
    </w:p>
    <w:p w:rsidR="004902B8" w:rsidRPr="004902B8" w:rsidRDefault="004902B8" w:rsidP="004902B8">
      <w:pPr>
        <w:pStyle w:val="Default"/>
        <w:jc w:val="both"/>
        <w:rPr>
          <w:b/>
          <w:bCs/>
          <w:color w:val="2E5395"/>
          <w:sz w:val="32"/>
          <w:szCs w:val="32"/>
          <w:lang w:val="sq-AL"/>
        </w:rPr>
      </w:pPr>
      <w:r w:rsidRPr="004902B8">
        <w:rPr>
          <w:b/>
          <w:bCs/>
          <w:color w:val="2E5395"/>
          <w:sz w:val="32"/>
          <w:szCs w:val="32"/>
          <w:lang w:val="sq-AL"/>
        </w:rPr>
        <w:t>Edicioni XV i Konferencës Ndërkombëtare të Komisionerëve të Informacionit</w:t>
      </w:r>
    </w:p>
    <w:p w:rsidR="004902B8" w:rsidRPr="004902B8" w:rsidRDefault="004902B8" w:rsidP="004902B8">
      <w:pPr>
        <w:pStyle w:val="Default"/>
        <w:jc w:val="both"/>
        <w:rPr>
          <w:b/>
          <w:bCs/>
          <w:color w:val="2E5395"/>
          <w:sz w:val="32"/>
          <w:szCs w:val="32"/>
          <w:lang w:val="sq-AL"/>
        </w:rPr>
      </w:pPr>
    </w:p>
    <w:p w:rsidR="004902B8" w:rsidRPr="004902B8" w:rsidRDefault="004902B8" w:rsidP="004902B8">
      <w:pPr>
        <w:pStyle w:val="Default"/>
        <w:jc w:val="both"/>
        <w:rPr>
          <w:b/>
          <w:bCs/>
          <w:sz w:val="23"/>
          <w:szCs w:val="23"/>
          <w:lang w:val="sq-AL"/>
        </w:rPr>
      </w:pPr>
      <w:r w:rsidRPr="004902B8">
        <w:rPr>
          <w:b/>
          <w:bCs/>
          <w:sz w:val="23"/>
          <w:szCs w:val="23"/>
          <w:lang w:val="sq-AL"/>
        </w:rPr>
        <w:t>“Transparenca dhe mosha dixhitale: roli i komisionerit të informacionit dhe fuqizimi i qytetarëve”</w:t>
      </w:r>
    </w:p>
    <w:p w:rsidR="004902B8" w:rsidRPr="004902B8" w:rsidRDefault="004902B8" w:rsidP="004902B8">
      <w:pPr>
        <w:pStyle w:val="Default"/>
        <w:jc w:val="both"/>
        <w:rPr>
          <w:b/>
          <w:bCs/>
          <w:color w:val="2E5395"/>
          <w:sz w:val="32"/>
          <w:szCs w:val="32"/>
          <w:lang w:val="sq-AL"/>
        </w:rPr>
      </w:pP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  <w:r w:rsidRPr="004902B8">
        <w:rPr>
          <w:sz w:val="23"/>
          <w:szCs w:val="23"/>
          <w:lang w:val="sq-AL"/>
        </w:rPr>
        <w:t>Ne, Komisionerët e Informacionit, anëtarë të Konferencës Ndërkombëtare të Komisionerëve të Informacionit (ICIC), u mblodhëm më 5 qershor 2024, në punimet e edicionit të 15-të të Konferencës sonë Vjetore, të mbajtur në mënyrë virtuale dhe në kryeqytetin e Shqipërisë, Tiranë, lëshoni deklaratën e mëposhtme:</w:t>
      </w: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  <w:r w:rsidRPr="004902B8">
        <w:rPr>
          <w:sz w:val="23"/>
          <w:szCs w:val="23"/>
          <w:lang w:val="sq-AL"/>
        </w:rPr>
        <w:t>Duke kujtuar se Karta e Johanesburgut mbështet ICIC, duke shërbyer si një gur themeli për bashkëpunimin global midis autoriteteve anëtare të ngarkuara me mbrojtjen dhe promovimin e ATI. Duke funksionuar mbi parimet e përfshirjes, universalitetit, transparencës, përgjegjësisë, etikës, aksesueshmërisë, respektit dhe llogaridhënies, ICIC lehtëson ndërtimin e kapaciteteve dhe shkëmbimin e përvojave dhe praktikave më të mira. Nëpërmjet këtij rrjeti, komisionerët e informacionit në mbarë botën bashkëpunojnë për të siguruar që e drejta themelore e aksesit në informacion të ruhet dhe të avancohet për të gjithë individët.</w:t>
      </w: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  <w:r w:rsidRPr="004902B8">
        <w:rPr>
          <w:sz w:val="23"/>
          <w:szCs w:val="23"/>
          <w:lang w:val="sq-AL"/>
        </w:rPr>
        <w:t>Duke theksuar se ATI si një shtyllë themelore e qeverisjes sociale, ekonomike dhe demokratike nënvizohet nga përfshirja e saj në akte të ndryshme ndërkombëtare dhe rajonale të të drejtave të njeriut, duke përfshirë traktate të rëndësishme si Deklarata Universale e të Drejtave të Njeriut dhe Karta e të Drejtave Themelore të Bashkimit Evropian, Pakti Ndërkombëtar për të Drejtat Civile dhe Politike, Konventa e Kombeve të Bashkuara për të Drejtat e Fëmijëve, Konventa e Kombeve të Bashkuara për të Drejtat e Personave me Aftësi të Kufizuara, Konventa e Kombeve të Bashkuara kundër Korrupsionit, Karta Afrikane për të Drejtat e Njeriut dhe të Popullit, Amerikane Konventa për të Drejtat e Njeriut, Konventa Evropiane për të Drejtat e Njeriut, Deklarata e të Drejtave të Njeriut të Shoqatës së Kombeve të Azisë Juglindore, Konventa e Këshillit të Evropës për Qasjen në Dokumentet Zyrtare, Marrëveshja Rajonale për Aksesi në Informacion, Pjesëmarrje Publike dhe Drejtësi në Çështjet e Mjedisit në Latinisht Amerika dhe Karaibet (Marrëveshja Escazú), ndër të tjera.</w:t>
      </w: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  <w:r w:rsidRPr="004902B8">
        <w:rPr>
          <w:sz w:val="23"/>
          <w:szCs w:val="23"/>
          <w:lang w:val="sq-AL"/>
        </w:rPr>
        <w:t>Duke pranuar Axhendën 2030 për Zhvillim të Qëndrueshëm, të miratuar njëzëri nga të gjitha Shtetet Anëtare të Kombeve të Bashkuara në 2015, e cila shërben si një kornizë kolektive për nxitjen e paqes dhe prosperitetit global si për njerëzimin ashtu edhe për planetin. Kjo axhendë përfshin veçanërisht objektivin 16.10, i cili synon të sigurojë ATI dhe mbrojtjen e lirive themelore, në përputhje me legjislacionin kombëtar dhe marrëveshjet ndërkombëtare, duke i nxitur vendet të miratojnë dhe zbatojnë garanci kushtetuese, statutore dhe/ose politika për ATI. 2</w:t>
      </w:r>
    </w:p>
    <w:p w:rsidR="004902B8" w:rsidRPr="004902B8" w:rsidRDefault="004902B8" w:rsidP="004902B8">
      <w:pPr>
        <w:pStyle w:val="Default"/>
        <w:jc w:val="both"/>
        <w:rPr>
          <w:b/>
          <w:bCs/>
          <w:color w:val="2E5395"/>
          <w:sz w:val="32"/>
          <w:szCs w:val="32"/>
          <w:lang w:val="sq-AL"/>
        </w:rPr>
      </w:pPr>
    </w:p>
    <w:p w:rsidR="00DC1A2C" w:rsidRPr="004902B8" w:rsidRDefault="00DC1A2C" w:rsidP="004902B8">
      <w:pPr>
        <w:pStyle w:val="Default"/>
        <w:jc w:val="both"/>
        <w:rPr>
          <w:color w:val="auto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  <w:r w:rsidRPr="004902B8">
        <w:rPr>
          <w:sz w:val="23"/>
          <w:szCs w:val="23"/>
          <w:lang w:val="sq-AL"/>
        </w:rPr>
        <w:lastRenderedPageBreak/>
        <w:t>Duke pranuar se Partneriteti i Qeverisjes së Hapur (OGP) luan një rol të rëndësishëm në nxitjen e transparencës, llogaridhënies dhe angazhimit të qytetarëve në qeverisje. Nëpërmjet platformës së saj bashkëpunuese, OGP inkurajon qeveritë të angazhohen për veprime konkrete që synojnë promovimin e ATI-së dhe rritjen e aksesit të publikut në informacionin e mbajtur nga qeveria. Duke përqafuar parimet e hapjes dhe llogaridhënies, vendet pjesëmarrëse jo vetëm që forcojnë besimin midis qytetarëve dhe qeverive të tyre, por gjithashtu fuqizojnë individët të kenë akses në informacion, të marrin pjesë në proceset e vendimmarrjes dhe t'i mbajnë autoritetet përgjegjëse për veprimet e tyre. Për më tepër, OGP shërben si një katalizator për zhvillimin e politikave dhe praktikave të ATI-së, duke lehtësuar ndarjen e njohurive dhe të mësuarit nga kolegët midis vendeve anëtare.</w:t>
      </w: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  <w:r w:rsidRPr="004902B8">
        <w:rPr>
          <w:sz w:val="23"/>
          <w:szCs w:val="23"/>
          <w:lang w:val="sq-AL"/>
        </w:rPr>
        <w:t>Duke marrë parasysh rolin kyç të shoqërisë civile dhe medias në promovimin e ATI-së, duke kontribuar në përmirësimin e transparencës, llogaridhënies dhe qeverisjes demokratike, duke vënë theksin në punën e avokimit, monitorimit dhe promovimit. Përpjekjet e tyre shpesh përfshijnë fuqizimin e komuniteteve të margjinalizuara për të ushtruar të drejtën e tyre për të pasur akses në informacion dhe për të marrë pjesë në proceset vendimmarrëse. Në mënyrë të ngjashme, media luan një rol jetik në sigurimin e aksesit publik në informacion duke hetuar dhe raportuar mbi aktivitetet e qeverisë, duke ekspozuar korrupsionin dhe duke i mbajtur zyrtarët përgjegjës. Gazetarët veprojnë si ndërmjetës midis qeverive dhe qytetarëve, duke ofruar informacion thelbësor për diskursin publik të informuar dhe vendimmarrje.</w:t>
      </w:r>
    </w:p>
    <w:p w:rsidR="004902B8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</w:p>
    <w:p w:rsidR="00DC1A2C" w:rsidRPr="004902B8" w:rsidRDefault="004902B8" w:rsidP="004902B8">
      <w:pPr>
        <w:pStyle w:val="Default"/>
        <w:jc w:val="both"/>
        <w:rPr>
          <w:sz w:val="23"/>
          <w:szCs w:val="23"/>
          <w:lang w:val="sq-AL"/>
        </w:rPr>
      </w:pPr>
      <w:r w:rsidRPr="004902B8">
        <w:rPr>
          <w:sz w:val="23"/>
          <w:szCs w:val="23"/>
          <w:lang w:val="sq-AL"/>
        </w:rPr>
        <w:t>Përqafimi i teknologjive dixhitale paraqet një mundësi të paprecedentë për të rritur transparencën duke mbajtur gjithashtu vlerat thelbësore si privatësia e individëve dhe konsideratat etike. Duke përdorur platformat dhe mjetet dixhitale, qeveritë mund të rrisin aksesin e informacionit, të thjeshtojnë proceset administrative dhe të nxisin një angazhim më të madh të qytetarëve. Megjithatë, është e domosdoshme t'i jepet përparësi etikës dhe vlerave si mbrojtja e të dhënave, të drejtat e privatësisë dhe siguria kibernetike në zbatimin e iniciativave dixhitale. Ruajtja e informacionit të ndjeshëm dhe sigurimi i transparencës në lidhje me mbledhjen, ruajtjen dhe përdorimin e të dhënave janë thelbësore për ruajtjen e besimit dhe respektit të publikut për privatësinë e individëve. Për më tepër, qeveritë duhet të jenë vigjilente në adresimin e rreziqeve të mundshme të përjashtimit dhe diskriminimit dixhital, duke siguruar që risitë dixhitale të përfitojnë në mënyrë të barabartë të gjitha segmentet e shoqërisë.</w:t>
      </w:r>
    </w:p>
    <w:p w:rsidR="004902B8" w:rsidRP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4902B8" w:rsidRDefault="004902B8" w:rsidP="004902B8">
      <w:pPr>
        <w:pStyle w:val="Default"/>
        <w:jc w:val="both"/>
        <w:rPr>
          <w:b/>
          <w:bCs/>
          <w:color w:val="auto"/>
          <w:sz w:val="23"/>
          <w:szCs w:val="23"/>
          <w:lang w:val="sq-AL"/>
        </w:rPr>
      </w:pPr>
    </w:p>
    <w:p w:rsidR="00DC1A2C" w:rsidRDefault="004902B8" w:rsidP="004902B8">
      <w:pPr>
        <w:pStyle w:val="Default"/>
        <w:jc w:val="both"/>
        <w:rPr>
          <w:bCs/>
          <w:color w:val="auto"/>
          <w:sz w:val="23"/>
          <w:szCs w:val="23"/>
          <w:lang w:val="sq-AL"/>
        </w:rPr>
      </w:pPr>
      <w:r w:rsidRPr="004902B8">
        <w:rPr>
          <w:b/>
          <w:bCs/>
          <w:color w:val="auto"/>
          <w:sz w:val="23"/>
          <w:szCs w:val="23"/>
          <w:lang w:val="sq-AL"/>
        </w:rPr>
        <w:lastRenderedPageBreak/>
        <w:t>Anëtarët e ICIC janë të përkushtuar për:</w:t>
      </w:r>
    </w:p>
    <w:p w:rsidR="004902B8" w:rsidRPr="004902B8" w:rsidRDefault="004902B8" w:rsidP="004902B8">
      <w:pPr>
        <w:pStyle w:val="Default"/>
        <w:jc w:val="both"/>
        <w:rPr>
          <w:color w:val="auto"/>
          <w:sz w:val="23"/>
          <w:szCs w:val="23"/>
          <w:lang w:val="sq-AL"/>
        </w:rPr>
      </w:pPr>
    </w:p>
    <w:p w:rsidR="004902B8" w:rsidRPr="004902B8" w:rsidRDefault="004902B8" w:rsidP="004902B8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  <w:lang w:val="sq-AL"/>
        </w:rPr>
      </w:pPr>
      <w:r w:rsidRPr="004902B8">
        <w:rPr>
          <w:color w:val="auto"/>
          <w:sz w:val="23"/>
          <w:szCs w:val="23"/>
          <w:lang w:val="sq-AL"/>
        </w:rPr>
        <w:t>Promovimi</w:t>
      </w:r>
      <w:r w:rsidR="009D6CE4">
        <w:rPr>
          <w:color w:val="auto"/>
          <w:sz w:val="23"/>
          <w:szCs w:val="23"/>
          <w:lang w:val="sq-AL"/>
        </w:rPr>
        <w:t>n e</w:t>
      </w:r>
      <w:r w:rsidRPr="004902B8">
        <w:rPr>
          <w:color w:val="auto"/>
          <w:sz w:val="23"/>
          <w:szCs w:val="23"/>
          <w:lang w:val="sq-AL"/>
        </w:rPr>
        <w:t xml:space="preserve"> transparencës duke avokuar për zbatimin e ligjeve dhe politikave ATI që nxisin hapjen dhe transparencën në autoritetet publike për të përmirësuar shërbimet, për të reduktuar asimetritë dhe për të promovuar pjesëmarrjen e qytetarëve.</w:t>
      </w:r>
    </w:p>
    <w:p w:rsidR="004902B8" w:rsidRPr="004902B8" w:rsidRDefault="004902B8" w:rsidP="009D6CE4">
      <w:pPr>
        <w:pStyle w:val="Default"/>
        <w:jc w:val="both"/>
        <w:rPr>
          <w:color w:val="auto"/>
          <w:sz w:val="23"/>
          <w:szCs w:val="23"/>
          <w:lang w:val="sq-AL"/>
        </w:rPr>
      </w:pPr>
    </w:p>
    <w:p w:rsidR="004902B8" w:rsidRPr="004902B8" w:rsidRDefault="009D6CE4" w:rsidP="004902B8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  <w:lang w:val="sq-AL"/>
        </w:rPr>
      </w:pPr>
      <w:r>
        <w:rPr>
          <w:color w:val="auto"/>
          <w:sz w:val="23"/>
          <w:szCs w:val="23"/>
          <w:lang w:val="sq-AL"/>
        </w:rPr>
        <w:t>Ndihm;</w:t>
      </w:r>
      <w:r w:rsidR="004902B8" w:rsidRPr="004902B8">
        <w:rPr>
          <w:color w:val="auto"/>
          <w:sz w:val="23"/>
          <w:szCs w:val="23"/>
          <w:lang w:val="sq-AL"/>
        </w:rPr>
        <w:t xml:space="preserve"> për të siguruar llogaridhënien e qeverisë duke mbikëqyrur respektimin e legjislacionit të ATI-së dhe duke hetuar ankesat për mohim informacioni ose menaxhim të dobët.</w:t>
      </w:r>
    </w:p>
    <w:p w:rsidR="004902B8" w:rsidRPr="004902B8" w:rsidRDefault="004902B8" w:rsidP="009D6CE4">
      <w:pPr>
        <w:pStyle w:val="Default"/>
        <w:jc w:val="both"/>
        <w:rPr>
          <w:color w:val="auto"/>
          <w:sz w:val="23"/>
          <w:szCs w:val="23"/>
          <w:lang w:val="sq-AL"/>
        </w:rPr>
      </w:pPr>
    </w:p>
    <w:p w:rsidR="004902B8" w:rsidRPr="004902B8" w:rsidRDefault="004902B8" w:rsidP="004902B8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  <w:lang w:val="sq-AL"/>
        </w:rPr>
      </w:pPr>
      <w:r w:rsidRPr="004902B8">
        <w:rPr>
          <w:color w:val="auto"/>
          <w:sz w:val="23"/>
          <w:szCs w:val="23"/>
          <w:lang w:val="sq-AL"/>
        </w:rPr>
        <w:t>Përpjekj</w:t>
      </w:r>
      <w:r w:rsidR="009D6CE4">
        <w:rPr>
          <w:color w:val="auto"/>
          <w:sz w:val="23"/>
          <w:szCs w:val="23"/>
          <w:lang w:val="sq-AL"/>
        </w:rPr>
        <w:t>en</w:t>
      </w:r>
      <w:r w:rsidRPr="004902B8">
        <w:rPr>
          <w:color w:val="auto"/>
          <w:sz w:val="23"/>
          <w:szCs w:val="23"/>
          <w:lang w:val="sq-AL"/>
        </w:rPr>
        <w:t xml:space="preserve"> për të fuqizuar organizatat e shoqërisë civile dhe organet e medias për t'u angazhuar në mënyrë aktive në promovimin e ATI në nivel qytetar, duke nxitur një kulturë transparence dhe duke ndihmuar në mundësimin e llogaridhënies së qeverisë dhe kështu të bashkëpunojnë në mënyrë aktive në vendimmarrje.</w:t>
      </w:r>
    </w:p>
    <w:p w:rsidR="004902B8" w:rsidRPr="004902B8" w:rsidRDefault="004902B8" w:rsidP="009D6CE4">
      <w:pPr>
        <w:pStyle w:val="Default"/>
        <w:jc w:val="both"/>
        <w:rPr>
          <w:color w:val="auto"/>
          <w:sz w:val="23"/>
          <w:szCs w:val="23"/>
          <w:lang w:val="sq-AL"/>
        </w:rPr>
      </w:pPr>
    </w:p>
    <w:p w:rsidR="004902B8" w:rsidRPr="004902B8" w:rsidRDefault="004902B8" w:rsidP="004902B8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  <w:lang w:val="sq-AL"/>
        </w:rPr>
      </w:pPr>
      <w:r w:rsidRPr="004902B8">
        <w:rPr>
          <w:color w:val="auto"/>
          <w:sz w:val="23"/>
          <w:szCs w:val="23"/>
          <w:lang w:val="sq-AL"/>
        </w:rPr>
        <w:t>Promovimi</w:t>
      </w:r>
      <w:r w:rsidR="009D6CE4">
        <w:rPr>
          <w:color w:val="auto"/>
          <w:sz w:val="23"/>
          <w:szCs w:val="23"/>
          <w:lang w:val="sq-AL"/>
        </w:rPr>
        <w:t>n e</w:t>
      </w:r>
      <w:r w:rsidRPr="004902B8">
        <w:rPr>
          <w:color w:val="auto"/>
          <w:sz w:val="23"/>
          <w:szCs w:val="23"/>
          <w:lang w:val="sq-AL"/>
        </w:rPr>
        <w:t xml:space="preserve"> inovacionit duke njohur potencialin e teknologjive dixhitale për të rritur transparencën, dhe nëse është e aplikueshme, duke marrë parasysh se iniciativat dixhitale duhet të respektojnë të drejtat e privatësisë së individëve, të ruajnë aksesin në informacion në lidhje me vendimmarrjen e qeverisë dhe të respektojnë standardet etike.</w:t>
      </w:r>
    </w:p>
    <w:p w:rsidR="004902B8" w:rsidRPr="004902B8" w:rsidRDefault="004902B8" w:rsidP="009D6CE4">
      <w:pPr>
        <w:pStyle w:val="Default"/>
        <w:jc w:val="both"/>
        <w:rPr>
          <w:color w:val="auto"/>
          <w:sz w:val="23"/>
          <w:szCs w:val="23"/>
          <w:lang w:val="sq-AL"/>
        </w:rPr>
      </w:pPr>
    </w:p>
    <w:p w:rsidR="004902B8" w:rsidRPr="004902B8" w:rsidRDefault="009D6CE4" w:rsidP="004902B8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  <w:lang w:val="sq-AL"/>
        </w:rPr>
      </w:pPr>
      <w:r>
        <w:rPr>
          <w:color w:val="auto"/>
          <w:sz w:val="23"/>
          <w:szCs w:val="23"/>
          <w:lang w:val="sq-AL"/>
        </w:rPr>
        <w:t>Lehtësimin e</w:t>
      </w:r>
      <w:r w:rsidR="004902B8" w:rsidRPr="004902B8">
        <w:rPr>
          <w:color w:val="auto"/>
          <w:sz w:val="23"/>
          <w:szCs w:val="23"/>
          <w:lang w:val="sq-AL"/>
        </w:rPr>
        <w:t xml:space="preserve"> fushatave të ndërgjegjësimit të publikut për të edukuar qytetarët për të drejtën e tyre për të aksesuar informacionin, rolin e ATI-së në qeverisjen demokratike dhe rëndësinë e transparencës dhe llogaridhënies.</w:t>
      </w:r>
    </w:p>
    <w:p w:rsidR="004902B8" w:rsidRPr="004902B8" w:rsidRDefault="004902B8" w:rsidP="009D6CE4">
      <w:pPr>
        <w:pStyle w:val="Default"/>
        <w:jc w:val="both"/>
        <w:rPr>
          <w:color w:val="auto"/>
          <w:sz w:val="23"/>
          <w:szCs w:val="23"/>
          <w:lang w:val="sq-AL"/>
        </w:rPr>
      </w:pPr>
    </w:p>
    <w:p w:rsidR="004902B8" w:rsidRPr="004902B8" w:rsidRDefault="009D6CE4" w:rsidP="004902B8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  <w:lang w:val="sq-AL"/>
        </w:rPr>
      </w:pPr>
      <w:r>
        <w:rPr>
          <w:color w:val="auto"/>
          <w:sz w:val="23"/>
          <w:szCs w:val="23"/>
          <w:lang w:val="sq-AL"/>
        </w:rPr>
        <w:t>Angazhonimin e përpjekjeve të</w:t>
      </w:r>
      <w:r w:rsidR="004902B8" w:rsidRPr="004902B8">
        <w:rPr>
          <w:color w:val="auto"/>
          <w:sz w:val="23"/>
          <w:szCs w:val="23"/>
          <w:lang w:val="sq-AL"/>
        </w:rPr>
        <w:t xml:space="preserve"> bashkëpunimit me shumë palë, të tilla si ICIC, për të shkëmbyer praktikat më të mira, për të ndërtuar kapacitete dhe për të promovuar ATI në një shkallë globale.</w:t>
      </w:r>
    </w:p>
    <w:p w:rsidR="004902B8" w:rsidRPr="004902B8" w:rsidRDefault="004902B8" w:rsidP="009D6CE4">
      <w:pPr>
        <w:pStyle w:val="Default"/>
        <w:jc w:val="both"/>
        <w:rPr>
          <w:color w:val="auto"/>
          <w:sz w:val="23"/>
          <w:szCs w:val="23"/>
          <w:lang w:val="sq-AL"/>
        </w:rPr>
      </w:pPr>
    </w:p>
    <w:p w:rsidR="004902B8" w:rsidRPr="004902B8" w:rsidRDefault="009D6CE4" w:rsidP="004902B8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  <w:lang w:val="sq-AL"/>
        </w:rPr>
      </w:pPr>
      <w:r>
        <w:rPr>
          <w:color w:val="auto"/>
          <w:sz w:val="23"/>
          <w:szCs w:val="23"/>
          <w:lang w:val="sq-AL"/>
        </w:rPr>
        <w:t xml:space="preserve">Thirren e </w:t>
      </w:r>
      <w:r w:rsidR="004902B8" w:rsidRPr="004902B8">
        <w:rPr>
          <w:color w:val="auto"/>
          <w:sz w:val="23"/>
          <w:szCs w:val="23"/>
          <w:lang w:val="sq-AL"/>
        </w:rPr>
        <w:t>agjenci</w:t>
      </w:r>
      <w:r>
        <w:rPr>
          <w:color w:val="auto"/>
          <w:sz w:val="23"/>
          <w:szCs w:val="23"/>
          <w:lang w:val="sq-AL"/>
        </w:rPr>
        <w:t xml:space="preserve">ve </w:t>
      </w:r>
      <w:r w:rsidR="004902B8" w:rsidRPr="004902B8">
        <w:rPr>
          <w:color w:val="auto"/>
          <w:sz w:val="23"/>
          <w:szCs w:val="23"/>
          <w:lang w:val="sq-AL"/>
        </w:rPr>
        <w:t>të  Kombeve të Bashkuara dhe organizatat shumëpalëshe që të integrojnë ATI-në si një nga mjetet kryesore të llogaridhënies në axhendën e tyre kur kanë të bëjnë me qeveritë.</w:t>
      </w:r>
    </w:p>
    <w:p w:rsidR="004902B8" w:rsidRPr="004902B8" w:rsidRDefault="004902B8" w:rsidP="009D6CE4">
      <w:pPr>
        <w:pStyle w:val="Default"/>
        <w:jc w:val="both"/>
        <w:rPr>
          <w:color w:val="auto"/>
          <w:sz w:val="23"/>
          <w:szCs w:val="23"/>
          <w:lang w:val="sq-AL"/>
        </w:rPr>
      </w:pPr>
    </w:p>
    <w:p w:rsidR="004902B8" w:rsidRPr="004902B8" w:rsidRDefault="009D6CE4" w:rsidP="004902B8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  <w:lang w:val="sq-AL"/>
        </w:rPr>
      </w:pPr>
      <w:r>
        <w:rPr>
          <w:color w:val="auto"/>
          <w:sz w:val="23"/>
          <w:szCs w:val="23"/>
          <w:lang w:val="sq-AL"/>
        </w:rPr>
        <w:t>Thirren e UNESCO</w:t>
      </w:r>
      <w:r w:rsidR="004902B8" w:rsidRPr="004902B8">
        <w:rPr>
          <w:color w:val="auto"/>
          <w:sz w:val="23"/>
          <w:szCs w:val="23"/>
          <w:lang w:val="sq-AL"/>
        </w:rPr>
        <w:t xml:space="preserve"> për të organizuar një takim të të gjitha qeverive duke përfshirë komisionet e informacionit dhe për të marrë angazhim universal për ATI nga qeveritë.</w:t>
      </w:r>
    </w:p>
    <w:p w:rsidR="004902B8" w:rsidRPr="004902B8" w:rsidRDefault="004902B8" w:rsidP="009D6CE4">
      <w:pPr>
        <w:pStyle w:val="Default"/>
        <w:jc w:val="both"/>
        <w:rPr>
          <w:color w:val="auto"/>
          <w:sz w:val="23"/>
          <w:szCs w:val="23"/>
          <w:lang w:val="sq-AL"/>
        </w:rPr>
      </w:pPr>
    </w:p>
    <w:p w:rsidR="00DC1A2C" w:rsidRPr="004902B8" w:rsidRDefault="009D6CE4" w:rsidP="004902B8">
      <w:pPr>
        <w:pStyle w:val="Default"/>
        <w:numPr>
          <w:ilvl w:val="0"/>
          <w:numId w:val="9"/>
        </w:numPr>
        <w:ind w:left="360" w:hanging="360"/>
        <w:jc w:val="both"/>
        <w:rPr>
          <w:color w:val="auto"/>
          <w:sz w:val="23"/>
          <w:szCs w:val="23"/>
          <w:lang w:val="sq-AL"/>
        </w:rPr>
      </w:pPr>
      <w:r>
        <w:rPr>
          <w:color w:val="auto"/>
          <w:sz w:val="23"/>
          <w:szCs w:val="23"/>
          <w:lang w:val="sq-AL"/>
        </w:rPr>
        <w:t>Promovimin e</w:t>
      </w:r>
      <w:bookmarkStart w:id="0" w:name="_GoBack"/>
      <w:bookmarkEnd w:id="0"/>
      <w:r w:rsidR="004902B8" w:rsidRPr="004902B8">
        <w:rPr>
          <w:color w:val="auto"/>
          <w:sz w:val="23"/>
          <w:szCs w:val="23"/>
          <w:lang w:val="sq-AL"/>
        </w:rPr>
        <w:t xml:space="preserve"> transparencës me anë të parimeve të projektimit për të rritur lehtësinë dhe shpejtësinë e ATI për të gjithë sektorët e popullsisë, duke marrë parasysh transparencën në fazat e hershme të hartimit të sistemeve të reja, proceseve administrative, procedurave dhe modeleve të qeverisjes dhe përfshirjen e saj në operacionet e tyre të përditshme.</w:t>
      </w:r>
    </w:p>
    <w:p w:rsidR="00E41736" w:rsidRPr="004902B8" w:rsidRDefault="00E41736" w:rsidP="004902B8">
      <w:pPr>
        <w:jc w:val="both"/>
        <w:rPr>
          <w:lang w:val="sq-AL"/>
        </w:rPr>
      </w:pPr>
    </w:p>
    <w:sectPr w:rsidR="00E41736" w:rsidRPr="004902B8" w:rsidSect="000606DF">
      <w:pgSz w:w="11906" w:h="173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ECAE25"/>
    <w:multiLevelType w:val="hybridMultilevel"/>
    <w:tmpl w:val="A11D2C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3767E5"/>
    <w:multiLevelType w:val="hybridMultilevel"/>
    <w:tmpl w:val="1FB130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6BAB6F"/>
    <w:multiLevelType w:val="hybridMultilevel"/>
    <w:tmpl w:val="267780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F71DFE"/>
    <w:multiLevelType w:val="hybridMultilevel"/>
    <w:tmpl w:val="E8022E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F5C537"/>
    <w:multiLevelType w:val="hybridMultilevel"/>
    <w:tmpl w:val="4AB47E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FD0277"/>
    <w:multiLevelType w:val="hybridMultilevel"/>
    <w:tmpl w:val="D164E1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4411DE"/>
    <w:multiLevelType w:val="hybridMultilevel"/>
    <w:tmpl w:val="ADB721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D51687"/>
    <w:multiLevelType w:val="hybridMultilevel"/>
    <w:tmpl w:val="3F4252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D6DB4D8"/>
    <w:multiLevelType w:val="hybridMultilevel"/>
    <w:tmpl w:val="0AAEA2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2C"/>
    <w:rsid w:val="004902B8"/>
    <w:rsid w:val="009D6CE4"/>
    <w:rsid w:val="00DC1A2C"/>
    <w:rsid w:val="00E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E169"/>
  <w15:chartTrackingRefBased/>
  <w15:docId w15:val="{E4B03A06-C65F-4EE5-9AC7-61D817D9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obiSerif Regular" w:eastAsiaTheme="minorHAnsi" w:hAnsi="StobiSerif Regular" w:cstheme="minorBidi"/>
        <w:sz w:val="24"/>
        <w:szCs w:val="22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A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</dc:creator>
  <cp:keywords/>
  <dc:description/>
  <cp:lastModifiedBy>Valon Mustafa</cp:lastModifiedBy>
  <cp:revision>2</cp:revision>
  <dcterms:created xsi:type="dcterms:W3CDTF">2024-06-07T13:12:00Z</dcterms:created>
  <dcterms:modified xsi:type="dcterms:W3CDTF">2024-06-07T13:12:00Z</dcterms:modified>
</cp:coreProperties>
</file>