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8576C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8576C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8576C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14227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12E7">
        <w:rPr>
          <w:rFonts w:ascii="StobiSerif Regular" w:hAnsi="StobiSerif Regular"/>
          <w:sz w:val="22"/>
          <w:szCs w:val="22"/>
          <w:lang w:val="mk-MK"/>
        </w:rPr>
        <w:t>С</w:t>
      </w:r>
      <w:r w:rsidR="00FB13B0">
        <w:rPr>
          <w:rFonts w:ascii="StobiSerif Regular" w:hAnsi="StobiSerif Regular"/>
          <w:sz w:val="22"/>
          <w:szCs w:val="22"/>
          <w:lang w:val="mk-MK"/>
        </w:rPr>
        <w:t>.С.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12E7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>п</w:t>
      </w:r>
      <w:proofErr w:type="spellStart"/>
      <w:r w:rsidR="00686150" w:rsidRPr="00892D18">
        <w:rPr>
          <w:rFonts w:ascii="StobiSerif Regular" w:hAnsi="StobiSerif Regular"/>
          <w:sz w:val="22"/>
          <w:szCs w:val="22"/>
        </w:rPr>
        <w:t>ротив</w:t>
      </w:r>
      <w:proofErr w:type="spellEnd"/>
      <w:r w:rsidR="00686150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676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12E7">
        <w:rPr>
          <w:rFonts w:ascii="StobiSerif Regular" w:hAnsi="StobiSerif Regular"/>
          <w:sz w:val="22"/>
          <w:szCs w:val="22"/>
          <w:lang w:val="mk-MK"/>
        </w:rPr>
        <w:t>Општина Бутел</w:t>
      </w:r>
      <w:r w:rsidR="00F574FB" w:rsidRPr="005962E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5962EC">
        <w:rPr>
          <w:rFonts w:ascii="StobiSerif Regular" w:hAnsi="StobiSerif Regular"/>
          <w:sz w:val="22"/>
          <w:szCs w:val="22"/>
          <w:lang w:val="mk-MK"/>
        </w:rPr>
        <w:t>по предметот</w:t>
      </w:r>
      <w:r w:rsidR="001D753D" w:rsidRPr="0088576C">
        <w:rPr>
          <w:rFonts w:ascii="StobiSerif Regular" w:hAnsi="StobiSerif Regular"/>
          <w:sz w:val="22"/>
          <w:szCs w:val="22"/>
          <w:lang w:val="mk-MK"/>
        </w:rPr>
        <w:t xml:space="preserve"> Барање за пристап до информации од јавен карактер, </w:t>
      </w:r>
      <w:r w:rsidR="00C53B3A" w:rsidRPr="0088576C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2012D7">
        <w:rPr>
          <w:rFonts w:ascii="StobiSerif Regular" w:hAnsi="StobiSerif Regular"/>
          <w:sz w:val="22"/>
          <w:szCs w:val="22"/>
          <w:lang w:val="mk-MK"/>
        </w:rPr>
        <w:t>11</w:t>
      </w:r>
      <w:r w:rsidR="0067169D">
        <w:rPr>
          <w:rFonts w:ascii="StobiSerif Regular" w:hAnsi="StobiSerif Regular"/>
          <w:sz w:val="22"/>
          <w:szCs w:val="22"/>
          <w:lang w:val="mk-MK"/>
        </w:rPr>
        <w:t>.</w:t>
      </w:r>
      <w:r w:rsidR="00965529">
        <w:rPr>
          <w:rFonts w:ascii="StobiSerif Regular" w:hAnsi="StobiSerif Regular"/>
          <w:sz w:val="22"/>
          <w:szCs w:val="22"/>
          <w:lang w:val="mk-MK"/>
        </w:rPr>
        <w:t>0</w:t>
      </w:r>
      <w:r w:rsidR="002012D7">
        <w:rPr>
          <w:rFonts w:ascii="StobiSerif Regular" w:hAnsi="StobiSerif Regular"/>
          <w:sz w:val="22"/>
          <w:szCs w:val="22"/>
          <w:lang w:val="mk-MK"/>
        </w:rPr>
        <w:t>3</w:t>
      </w:r>
      <w:r w:rsidR="00C53B3A" w:rsidRPr="0088576C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>202</w:t>
      </w:r>
      <w:r w:rsidR="0096552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8576C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8576C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8576C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8576C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8576C" w:rsidRDefault="00C73C2D" w:rsidP="003F752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>
        <w:rPr>
          <w:rFonts w:ascii="StobiSerif Regular" w:hAnsi="StobiSerif Regular"/>
          <w:sz w:val="22"/>
          <w:szCs w:val="22"/>
          <w:lang w:val="mk-MK"/>
        </w:rPr>
        <w:t>Ж</w:t>
      </w:r>
      <w:r w:rsidR="00A702E2" w:rsidRPr="0088576C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12E7">
        <w:rPr>
          <w:rFonts w:ascii="StobiSerif Regular" w:hAnsi="StobiSerif Regular"/>
          <w:sz w:val="22"/>
          <w:szCs w:val="22"/>
          <w:lang w:val="mk-MK"/>
        </w:rPr>
        <w:t>С</w:t>
      </w:r>
      <w:r w:rsidR="00FB13B0">
        <w:rPr>
          <w:rFonts w:ascii="StobiSerif Regular" w:hAnsi="StobiSerif Regular"/>
          <w:sz w:val="22"/>
          <w:szCs w:val="22"/>
          <w:lang w:val="mk-MK"/>
        </w:rPr>
        <w:t>.С.</w:t>
      </w:r>
      <w:r w:rsidR="004212E7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12E7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4212E7" w:rsidRPr="00892D18">
        <w:rPr>
          <w:rFonts w:ascii="StobiSerif Regular" w:hAnsi="StobiSerif Regular"/>
          <w:sz w:val="22"/>
          <w:szCs w:val="22"/>
          <w:lang w:val="mk-MK"/>
        </w:rPr>
        <w:t>п</w:t>
      </w:r>
      <w:proofErr w:type="spellStart"/>
      <w:r w:rsidR="004212E7" w:rsidRPr="00892D18">
        <w:rPr>
          <w:rFonts w:ascii="StobiSerif Regular" w:hAnsi="StobiSerif Regular"/>
          <w:sz w:val="22"/>
          <w:szCs w:val="22"/>
        </w:rPr>
        <w:t>ротив</w:t>
      </w:r>
      <w:proofErr w:type="spellEnd"/>
      <w:r w:rsidR="004212E7" w:rsidRPr="00892D1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12E7">
        <w:rPr>
          <w:rFonts w:ascii="StobiSerif Regular" w:hAnsi="StobiSerif Regular"/>
          <w:sz w:val="22"/>
          <w:szCs w:val="22"/>
          <w:lang w:val="mk-MK"/>
        </w:rPr>
        <w:t xml:space="preserve"> Општина Бутел</w:t>
      </w:r>
      <w:r w:rsidR="00A702E2">
        <w:rPr>
          <w:rFonts w:ascii="StobiSerif Regular" w:hAnsi="StobiSerif Regular"/>
          <w:sz w:val="22"/>
          <w:szCs w:val="22"/>
          <w:lang w:val="mk-MK"/>
        </w:rPr>
        <w:t>,</w:t>
      </w:r>
      <w:r w:rsidR="006C40D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8576C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8576C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8576C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8576C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8576C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4212E7">
        <w:rPr>
          <w:rFonts w:ascii="StobiSerif Regular" w:hAnsi="StobiSerif Regular"/>
          <w:sz w:val="22"/>
          <w:szCs w:val="22"/>
          <w:lang w:val="mk-MK"/>
        </w:rPr>
        <w:t>35</w:t>
      </w:r>
      <w:r w:rsidR="003339AA" w:rsidRPr="0088576C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9F6B05">
        <w:rPr>
          <w:rFonts w:ascii="StobiSerif Regular" w:hAnsi="StobiSerif Regular"/>
          <w:sz w:val="22"/>
          <w:szCs w:val="22"/>
          <w:lang w:val="mk-MK"/>
        </w:rPr>
        <w:t>2</w:t>
      </w:r>
      <w:r w:rsidR="004212E7">
        <w:rPr>
          <w:rFonts w:ascii="StobiSerif Regular" w:hAnsi="StobiSerif Regular"/>
          <w:sz w:val="22"/>
          <w:szCs w:val="22"/>
          <w:lang w:val="mk-MK"/>
        </w:rPr>
        <w:t>6</w:t>
      </w:r>
      <w:r w:rsidR="00681A59">
        <w:rPr>
          <w:rFonts w:ascii="StobiSerif Regular" w:hAnsi="StobiSerif Regular"/>
          <w:sz w:val="22"/>
          <w:szCs w:val="22"/>
          <w:lang w:val="mk-MK"/>
        </w:rPr>
        <w:t>.</w:t>
      </w:r>
      <w:r w:rsidR="002012D7">
        <w:rPr>
          <w:rFonts w:ascii="StobiSerif Regular" w:hAnsi="StobiSerif Regular"/>
          <w:sz w:val="22"/>
          <w:szCs w:val="22"/>
          <w:lang w:val="mk-MK"/>
        </w:rPr>
        <w:t>02.2024</w:t>
      </w:r>
      <w:r w:rsidR="003D6120" w:rsidRPr="0088576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8576C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8576C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8576C">
        <w:rPr>
          <w:rFonts w:ascii="StobiSerif Regular" w:hAnsi="StobiSerif Regular"/>
          <w:sz w:val="22"/>
          <w:szCs w:val="22"/>
          <w:lang w:val="mk-MK"/>
        </w:rPr>
        <w:t>,</w:t>
      </w:r>
      <w:r w:rsidR="00A81A8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8576C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8576C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8576C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8576C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8576C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8576C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8576C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Default="004212E7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</w:t>
      </w:r>
      <w:r w:rsidR="00FB13B0">
        <w:rPr>
          <w:rFonts w:ascii="StobiSerif Regular" w:hAnsi="StobiSerif Regular"/>
          <w:sz w:val="22"/>
          <w:szCs w:val="22"/>
          <w:lang w:val="mk-MK"/>
        </w:rPr>
        <w:t>.С.</w:t>
      </w:r>
      <w:r w:rsidR="00204501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 на</w:t>
      </w:r>
      <w:r w:rsidR="009F6B05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26</w:t>
      </w:r>
      <w:r w:rsidR="00686150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 w:rsidR="002012D7"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1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2012D7"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92D18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година, поднел Барање за пристап до </w:t>
      </w:r>
      <w:r w:rsidR="006257B1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>
        <w:rPr>
          <w:rFonts w:ascii="StobiSerif Regular" w:hAnsi="StobiSerif Regular"/>
          <w:snapToGrid w:val="0"/>
          <w:sz w:val="22"/>
          <w:szCs w:val="22"/>
        </w:rPr>
        <w:t xml:space="preserve"> 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Општина Бутел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686150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9F6B05"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92D18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следната информација: </w:t>
      </w:r>
      <w:r w:rsidR="00CE157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4212E7" w:rsidRPr="004212E7" w:rsidRDefault="005F6767" w:rsidP="004212E7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4212E7">
        <w:rPr>
          <w:rFonts w:ascii="StobiSerif Regular" w:hAnsi="StobiSerif Regular"/>
          <w:sz w:val="22"/>
          <w:szCs w:val="22"/>
          <w:lang w:val="mk-MK"/>
        </w:rPr>
        <w:t>„</w:t>
      </w:r>
      <w:r w:rsidR="00B86E3A" w:rsidRPr="004212E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Член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25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од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Законот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за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младинско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учество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младински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политики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бр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. 08-327/1,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од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14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јануари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2020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година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став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2,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јасно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наведува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дека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>: „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Од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буџетите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Скопје и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Скопје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за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млади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издвојуваат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средства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висина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од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најмалку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0,1%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годишно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ниво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“.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овој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правен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акт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дали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вашата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Општина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финасирање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за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спроведување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горенаведениот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закон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2024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година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?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Доколку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ДА,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замолувам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наведете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точниот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финансиски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износ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Воедно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наведете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досегашните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активности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коишто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Општината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ги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донела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нејзините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надлежности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од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истиот</w:t>
      </w:r>
      <w:proofErr w:type="spellEnd"/>
      <w:r w:rsidR="004212E7" w:rsidRPr="004212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212E7" w:rsidRPr="004212E7">
        <w:rPr>
          <w:rFonts w:ascii="StobiSerif Regular" w:hAnsi="StobiSerif Regular"/>
          <w:sz w:val="22"/>
          <w:szCs w:val="22"/>
        </w:rPr>
        <w:t>закон</w:t>
      </w:r>
      <w:proofErr w:type="spellEnd"/>
      <w:r w:rsidR="004212E7" w:rsidRPr="004212E7">
        <w:rPr>
          <w:rFonts w:ascii="StobiSerif Regular" w:hAnsi="StobiSerif Regular"/>
          <w:sz w:val="22"/>
          <w:szCs w:val="22"/>
          <w:lang w:val="mk-MK"/>
        </w:rPr>
        <w:t>“.</w:t>
      </w:r>
    </w:p>
    <w:p w:rsidR="00A24D81" w:rsidRPr="008E48D9" w:rsidRDefault="00A24D81" w:rsidP="00A24D81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Имателот на информации по ова Барање не одговорил во законски предвидениот рок, по што Барателот на информации достави Жалба до Агенцијата, заведена под бр.08-</w:t>
      </w:r>
      <w:r>
        <w:rPr>
          <w:rFonts w:ascii="StobiSerif Regular" w:hAnsi="StobiSerif Regular"/>
          <w:sz w:val="22"/>
          <w:szCs w:val="22"/>
          <w:lang w:val="mk-MK"/>
        </w:rPr>
        <w:t>3</w:t>
      </w:r>
      <w:r w:rsidR="004212E7">
        <w:rPr>
          <w:rFonts w:ascii="StobiSerif Regular" w:hAnsi="StobiSerif Regular"/>
          <w:sz w:val="22"/>
          <w:szCs w:val="22"/>
          <w:lang w:val="mk-MK"/>
        </w:rPr>
        <w:t>5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на </w:t>
      </w:r>
      <w:r>
        <w:rPr>
          <w:rFonts w:ascii="StobiSerif Regular" w:hAnsi="StobiSerif Regular"/>
          <w:sz w:val="22"/>
          <w:szCs w:val="22"/>
          <w:lang w:val="mk-MK"/>
        </w:rPr>
        <w:t>2</w:t>
      </w:r>
      <w:r w:rsidR="004212E7">
        <w:rPr>
          <w:rFonts w:ascii="StobiSerif Regular" w:hAnsi="StobiSerif Regular"/>
          <w:sz w:val="22"/>
          <w:szCs w:val="22"/>
          <w:lang w:val="mk-MK"/>
        </w:rPr>
        <w:t>6</w:t>
      </w:r>
      <w:r w:rsidRPr="008E48D9">
        <w:rPr>
          <w:rFonts w:ascii="StobiSerif Regular" w:hAnsi="StobiSerif Regular"/>
          <w:sz w:val="22"/>
          <w:szCs w:val="22"/>
          <w:lang w:val="mk-MK"/>
        </w:rPr>
        <w:t>.02.2024 година.</w:t>
      </w:r>
    </w:p>
    <w:p w:rsidR="00A702E2" w:rsidRDefault="00A702E2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773155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A24D81">
        <w:rPr>
          <w:rFonts w:ascii="StobiSerif Regular" w:hAnsi="StobiSerif Regular"/>
          <w:sz w:val="22"/>
          <w:szCs w:val="22"/>
          <w:lang w:val="mk-MK"/>
        </w:rPr>
        <w:t>3</w:t>
      </w:r>
      <w:r w:rsidR="004212E7">
        <w:rPr>
          <w:rFonts w:ascii="StobiSerif Regular" w:hAnsi="StobiSerif Regular"/>
          <w:sz w:val="22"/>
          <w:szCs w:val="22"/>
          <w:lang w:val="mk-MK"/>
        </w:rPr>
        <w:t>5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E76F53">
        <w:rPr>
          <w:rFonts w:ascii="StobiSerif Regular" w:hAnsi="StobiSerif Regular"/>
          <w:sz w:val="22"/>
          <w:szCs w:val="22"/>
          <w:lang w:val="mk-MK"/>
        </w:rPr>
        <w:t>2</w:t>
      </w:r>
      <w:r w:rsidR="004212E7">
        <w:rPr>
          <w:rFonts w:ascii="StobiSerif Regular" w:hAnsi="StobiSerif Regular"/>
          <w:sz w:val="22"/>
          <w:szCs w:val="22"/>
          <w:lang w:val="mk-MK"/>
        </w:rPr>
        <w:t>7</w:t>
      </w:r>
      <w:r w:rsidR="0067169D">
        <w:rPr>
          <w:rFonts w:ascii="StobiSerif Regular" w:hAnsi="StobiSerif Regular"/>
          <w:sz w:val="22"/>
          <w:szCs w:val="22"/>
          <w:lang w:val="mk-MK"/>
        </w:rPr>
        <w:t>.</w:t>
      </w:r>
      <w:r w:rsidR="00CE1575">
        <w:rPr>
          <w:rFonts w:ascii="StobiSerif Regular" w:hAnsi="StobiSerif Regular"/>
          <w:sz w:val="22"/>
          <w:szCs w:val="22"/>
          <w:lang w:val="mk-MK"/>
        </w:rPr>
        <w:t>02</w:t>
      </w:r>
      <w:r w:rsidRPr="00773155">
        <w:rPr>
          <w:rFonts w:ascii="StobiSerif Regular" w:hAnsi="StobiSerif Regular"/>
          <w:sz w:val="22"/>
          <w:szCs w:val="22"/>
          <w:lang w:val="mk-MK"/>
        </w:rPr>
        <w:t>.202</w:t>
      </w:r>
      <w:r w:rsidR="00CE1575">
        <w:rPr>
          <w:rFonts w:ascii="StobiSerif Regular" w:hAnsi="StobiSerif Regular"/>
          <w:sz w:val="22"/>
          <w:szCs w:val="22"/>
          <w:lang w:val="mk-MK"/>
        </w:rPr>
        <w:t>4</w:t>
      </w:r>
      <w:r w:rsidRPr="00773155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773155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773155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E76F53" w:rsidRDefault="00226F89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Pr="0088576C">
        <w:rPr>
          <w:rFonts w:ascii="StobiSerif Regular" w:hAnsi="StobiSerif Regular"/>
          <w:sz w:val="22"/>
          <w:szCs w:val="22"/>
          <w:lang w:val="mk-MK"/>
        </w:rPr>
        <w:t>до Агенцијата</w:t>
      </w:r>
      <w:r w:rsidR="006257B1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E76F53">
        <w:rPr>
          <w:rFonts w:ascii="StobiSerif Regular" w:hAnsi="StobiSerif Regular"/>
          <w:sz w:val="22"/>
          <w:szCs w:val="22"/>
          <w:lang w:val="mk-MK"/>
        </w:rPr>
        <w:t>07</w:t>
      </w:r>
      <w:r w:rsidR="00686150">
        <w:rPr>
          <w:rFonts w:ascii="StobiSerif Regular" w:hAnsi="StobiSerif Regular"/>
          <w:sz w:val="22"/>
          <w:szCs w:val="22"/>
          <w:lang w:val="mk-MK"/>
        </w:rPr>
        <w:t>.</w:t>
      </w:r>
      <w:r w:rsidR="00DA5493">
        <w:rPr>
          <w:rFonts w:ascii="StobiSerif Regular" w:hAnsi="StobiSerif Regular"/>
          <w:sz w:val="22"/>
          <w:szCs w:val="22"/>
          <w:lang w:val="mk-MK"/>
        </w:rPr>
        <w:t>0</w:t>
      </w:r>
      <w:r w:rsidR="00E76F53">
        <w:rPr>
          <w:rFonts w:ascii="StobiSerif Regular" w:hAnsi="StobiSerif Regular"/>
          <w:sz w:val="22"/>
          <w:szCs w:val="22"/>
          <w:lang w:val="mk-MK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>.202</w:t>
      </w:r>
      <w:r w:rsidR="00DA5493">
        <w:rPr>
          <w:rFonts w:ascii="StobiSerif Regular" w:hAnsi="StobiSerif Regular"/>
          <w:sz w:val="22"/>
          <w:szCs w:val="22"/>
          <w:lang w:val="mk-MK"/>
        </w:rPr>
        <w:t>4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година, </w:t>
      </w:r>
      <w:r w:rsidR="00B648DA">
        <w:rPr>
          <w:rFonts w:ascii="StobiSerif Regular" w:hAnsi="StobiSerif Regular"/>
          <w:sz w:val="22"/>
          <w:szCs w:val="22"/>
          <w:lang w:val="mk-MK"/>
        </w:rPr>
        <w:t xml:space="preserve">преку е-маил </w:t>
      </w:r>
      <w:r w:rsidR="004212E7">
        <w:rPr>
          <w:rFonts w:ascii="StobiSerif Regular" w:hAnsi="StobiSerif Regular"/>
          <w:sz w:val="22"/>
          <w:szCs w:val="22"/>
          <w:lang w:val="mk-MK"/>
        </w:rPr>
        <w:t xml:space="preserve">до Агенцијата го </w:t>
      </w:r>
      <w:r w:rsidR="00E559F8">
        <w:rPr>
          <w:rFonts w:ascii="StobiSerif Regular" w:hAnsi="StobiSerif Regular"/>
          <w:sz w:val="22"/>
          <w:szCs w:val="22"/>
          <w:lang w:val="mk-MK"/>
        </w:rPr>
        <w:t>достави</w:t>
      </w:r>
      <w:r w:rsidR="004212E7">
        <w:rPr>
          <w:rFonts w:ascii="StobiSerif Regular" w:hAnsi="StobiSerif Regular"/>
          <w:sz w:val="22"/>
          <w:szCs w:val="22"/>
          <w:lang w:val="mk-MK"/>
        </w:rPr>
        <w:t xml:space="preserve"> Решениетобр.10-184/2 од 07.03.2024 година со кое се уважува Барањето на Барателот</w:t>
      </w:r>
      <w:r w:rsidR="00FF3F14">
        <w:rPr>
          <w:rFonts w:ascii="StobiSerif Regular" w:hAnsi="StobiSerif Regular"/>
          <w:sz w:val="22"/>
          <w:szCs w:val="22"/>
          <w:lang w:val="mk-MK"/>
        </w:rPr>
        <w:t>.</w:t>
      </w:r>
      <w:r w:rsidR="00E559F8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79318F" w:rsidRDefault="00BB6C5E" w:rsidP="00C62A3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FF3F14">
        <w:rPr>
          <w:rFonts w:ascii="StobiSerif Regular" w:hAnsi="StobiSerif Regular"/>
          <w:sz w:val="22"/>
          <w:szCs w:val="22"/>
          <w:lang w:val="mk-MK"/>
        </w:rPr>
        <w:t xml:space="preserve"> на 11</w:t>
      </w:r>
      <w:r w:rsidR="00DA5493">
        <w:rPr>
          <w:rFonts w:ascii="StobiSerif Regular" w:hAnsi="StobiSerif Regular"/>
          <w:sz w:val="22"/>
          <w:szCs w:val="22"/>
          <w:lang w:val="mk-MK"/>
        </w:rPr>
        <w:t>.0</w:t>
      </w:r>
      <w:r w:rsidR="005C7388">
        <w:rPr>
          <w:rFonts w:ascii="StobiSerif Regular" w:hAnsi="StobiSerif Regular"/>
          <w:sz w:val="22"/>
          <w:szCs w:val="22"/>
          <w:lang w:val="mk-MK"/>
        </w:rPr>
        <w:t>3</w:t>
      </w:r>
      <w:r w:rsidR="00DA5493">
        <w:rPr>
          <w:rFonts w:ascii="StobiSerif Regular" w:hAnsi="StobiSerif Regular"/>
          <w:sz w:val="22"/>
          <w:szCs w:val="22"/>
          <w:lang w:val="mk-MK"/>
        </w:rPr>
        <w:t xml:space="preserve">.2024 година 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8576C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5C7388">
        <w:rPr>
          <w:rFonts w:ascii="StobiSerif Regular" w:hAnsi="StobiSerif Regular"/>
          <w:sz w:val="22"/>
          <w:szCs w:val="22"/>
          <w:lang w:val="mk-MK"/>
        </w:rPr>
        <w:t>под бр.08-</w:t>
      </w:r>
      <w:r w:rsidR="00E559F8">
        <w:rPr>
          <w:rFonts w:ascii="StobiSerif Regular" w:hAnsi="StobiSerif Regular"/>
          <w:sz w:val="22"/>
          <w:szCs w:val="22"/>
          <w:lang w:val="mk-MK"/>
        </w:rPr>
        <w:t>38</w:t>
      </w:r>
      <w:r w:rsidR="008D2EFF">
        <w:rPr>
          <w:rFonts w:ascii="StobiSerif Regular" w:hAnsi="StobiSerif Regular"/>
          <w:sz w:val="22"/>
          <w:szCs w:val="22"/>
          <w:lang w:val="mk-MK"/>
        </w:rPr>
        <w:t>, со ко</w:t>
      </w:r>
      <w:r w:rsidR="005C7388">
        <w:rPr>
          <w:rFonts w:ascii="StobiSerif Regular" w:hAnsi="StobiSerif Regular"/>
          <w:sz w:val="22"/>
          <w:szCs w:val="22"/>
          <w:lang w:val="mk-MK"/>
        </w:rPr>
        <w:t xml:space="preserve">ј ја </w:t>
      </w:r>
      <w:r w:rsidR="00FF3F14">
        <w:rPr>
          <w:rFonts w:ascii="StobiSerif Regular" w:hAnsi="StobiSerif Regular"/>
          <w:sz w:val="22"/>
          <w:szCs w:val="22"/>
          <w:lang w:val="mk-MK"/>
        </w:rPr>
        <w:t xml:space="preserve">известува Агенцијата дека </w:t>
      </w:r>
      <w:r w:rsidR="000F140A">
        <w:rPr>
          <w:rFonts w:ascii="StobiSerif Regular" w:hAnsi="StobiSerif Regular"/>
          <w:sz w:val="22"/>
          <w:szCs w:val="22"/>
          <w:lang w:val="mk-MK"/>
        </w:rPr>
        <w:t>„</w:t>
      </w:r>
      <w:r w:rsidR="00FF3F14">
        <w:rPr>
          <w:rFonts w:ascii="StobiSerif Regular" w:hAnsi="StobiSerif Regular"/>
          <w:sz w:val="22"/>
          <w:szCs w:val="22"/>
          <w:lang w:val="mk-MK"/>
        </w:rPr>
        <w:t xml:space="preserve"> ...добив одговор на барањето од Општина Бутел на 07.03.2024 година...“</w:t>
      </w:r>
      <w:r w:rsidR="00B648DA">
        <w:rPr>
          <w:rFonts w:ascii="StobiSerif Regular" w:hAnsi="StobiSerif Regular"/>
          <w:sz w:val="22"/>
          <w:szCs w:val="22"/>
          <w:lang w:val="mk-MK"/>
        </w:rPr>
        <w:t>.</w:t>
      </w:r>
      <w:r w:rsidR="008D2EFF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FF3F14" w:rsidRDefault="00FF3F14" w:rsidP="00FF3F14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61F34">
        <w:rPr>
          <w:rFonts w:ascii="StobiSerif Regular" w:hAnsi="StobiSerif Regular"/>
          <w:sz w:val="22"/>
          <w:szCs w:val="22"/>
          <w:lang w:val="mk-MK"/>
        </w:rPr>
        <w:t>Агенцијата утврди дека Им</w:t>
      </w:r>
      <w:r>
        <w:rPr>
          <w:rFonts w:ascii="StobiSerif Regular" w:hAnsi="StobiSerif Regular"/>
          <w:sz w:val="22"/>
          <w:szCs w:val="22"/>
          <w:lang w:val="mk-MK"/>
        </w:rPr>
        <w:t>ателот на информации постапил</w:t>
      </w:r>
      <w:r w:rsidRPr="00C61F34">
        <w:rPr>
          <w:rFonts w:ascii="StobiSerif Regular" w:hAnsi="StobiSerif Regular"/>
          <w:sz w:val="22"/>
          <w:szCs w:val="22"/>
          <w:lang w:val="mk-MK"/>
        </w:rPr>
        <w:t xml:space="preserve"> по Барањето за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mk-MK"/>
        </w:rPr>
        <w:t xml:space="preserve"> но со задоцнување.</w:t>
      </w:r>
    </w:p>
    <w:p w:rsidR="00FF3F14" w:rsidRDefault="00FF3F14" w:rsidP="00FF3F14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8576C" w:rsidRDefault="00BB6C5E" w:rsidP="0088576C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lastRenderedPageBreak/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576C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8576C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8576C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576C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8576C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8576C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8576C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8576C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DB02C9" w:rsidRDefault="00A81A84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DB02C9">
        <w:rPr>
          <w:rFonts w:ascii="StobiSerif Regular" w:hAnsi="StobiSerif Regular"/>
          <w:b/>
          <w:sz w:val="22"/>
          <w:szCs w:val="22"/>
          <w:lang w:val="mk-MK"/>
        </w:rPr>
        <w:t xml:space="preserve">              </w:t>
      </w:r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</w:pPr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Директор</w:t>
      </w:r>
      <w:proofErr w:type="spellEnd"/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>,</w:t>
      </w:r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b/>
          <w:sz w:val="22"/>
          <w:szCs w:val="22"/>
        </w:rPr>
      </w:pPr>
      <w:r>
        <w:rPr>
          <w:rFonts w:ascii="StobiSerif Regular" w:eastAsia="Arial Unicode MS" w:hAnsi="StobiSerif Regular" w:cs="Arial Unicode MS"/>
          <w:b/>
          <w:sz w:val="22"/>
          <w:szCs w:val="22"/>
        </w:rPr>
        <w:t xml:space="preserve">    </w:t>
      </w:r>
      <w:r>
        <w:rPr>
          <w:rFonts w:ascii="StobiSerif Regular" w:eastAsia="Arial Unicode MS" w:hAnsi="StobiSerif Regular" w:cs="Arial Unicode MS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Пламенка</w:t>
      </w:r>
      <w:proofErr w:type="spellEnd"/>
      <w:r>
        <w:rPr>
          <w:rFonts w:ascii="StobiSerif Regular" w:eastAsia="Arial Unicode MS" w:hAnsi="StobiSerif Regular" w:cs="Arial Unicode MS"/>
          <w:b/>
          <w:sz w:val="22"/>
          <w:szCs w:val="22"/>
        </w:rPr>
        <w:t xml:space="preserve"> </w:t>
      </w:r>
      <w:proofErr w:type="spellStart"/>
      <w:r>
        <w:rPr>
          <w:rFonts w:ascii="StobiSerif Regular" w:eastAsia="Arial Unicode MS" w:hAnsi="StobiSerif Regular" w:cs="Arial Unicode MS"/>
          <w:b/>
          <w:sz w:val="22"/>
          <w:szCs w:val="22"/>
        </w:rPr>
        <w:t>Бојчева</w:t>
      </w:r>
      <w:proofErr w:type="spellEnd"/>
    </w:p>
    <w:p w:rsidR="005C7388" w:rsidRDefault="005C7388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</w:p>
    <w:p w:rsidR="009961A3" w:rsidRDefault="009961A3" w:rsidP="005C7388">
      <w:pPr>
        <w:pStyle w:val="NoSpacing"/>
        <w:rPr>
          <w:rFonts w:ascii="StobiSerif Regular" w:eastAsia="Arial Unicode MS" w:hAnsi="StobiSerif Regular" w:cs="Arial Unicode MS"/>
          <w:sz w:val="16"/>
          <w:szCs w:val="16"/>
          <w:lang w:val="mk-MK"/>
        </w:rPr>
      </w:pPr>
      <w:bookmarkStart w:id="0" w:name="_GoBack"/>
      <w:bookmarkEnd w:id="0"/>
    </w:p>
    <w:sectPr w:rsidR="009961A3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05" w:rsidRDefault="009F6B05">
      <w:r>
        <w:separator/>
      </w:r>
    </w:p>
  </w:endnote>
  <w:endnote w:type="continuationSeparator" w:id="0">
    <w:p w:rsidR="009F6B05" w:rsidRDefault="009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05" w:rsidRDefault="009F6B0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B05" w:rsidRDefault="009F6B05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05" w:rsidRDefault="009F6B05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3B0">
      <w:rPr>
        <w:rStyle w:val="PageNumber"/>
        <w:noProof/>
      </w:rPr>
      <w:t>1</w:t>
    </w:r>
    <w:r>
      <w:rPr>
        <w:rStyle w:val="PageNumber"/>
      </w:rPr>
      <w:fldChar w:fldCharType="end"/>
    </w:r>
  </w:p>
  <w:p w:rsidR="009F6B05" w:rsidRDefault="009F6B05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05" w:rsidRDefault="009F6B05">
      <w:r>
        <w:separator/>
      </w:r>
    </w:p>
  </w:footnote>
  <w:footnote w:type="continuationSeparator" w:id="0">
    <w:p w:rsidR="009F6B05" w:rsidRDefault="009F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0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3C24"/>
    <w:rsid w:val="00041F65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140A"/>
    <w:rsid w:val="000F316C"/>
    <w:rsid w:val="000F3F6E"/>
    <w:rsid w:val="000F77AA"/>
    <w:rsid w:val="00110282"/>
    <w:rsid w:val="00112384"/>
    <w:rsid w:val="001217F0"/>
    <w:rsid w:val="00142274"/>
    <w:rsid w:val="001477C1"/>
    <w:rsid w:val="001504F0"/>
    <w:rsid w:val="0016347A"/>
    <w:rsid w:val="00192BAE"/>
    <w:rsid w:val="00197F05"/>
    <w:rsid w:val="001A2C8B"/>
    <w:rsid w:val="001C2CDC"/>
    <w:rsid w:val="001C46BA"/>
    <w:rsid w:val="001C4974"/>
    <w:rsid w:val="001C7F21"/>
    <w:rsid w:val="001C7FC2"/>
    <w:rsid w:val="001D753D"/>
    <w:rsid w:val="001E6CFC"/>
    <w:rsid w:val="002012D7"/>
    <w:rsid w:val="00204501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212E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30B73"/>
    <w:rsid w:val="005727E8"/>
    <w:rsid w:val="00575DC5"/>
    <w:rsid w:val="005962EC"/>
    <w:rsid w:val="005B6AA4"/>
    <w:rsid w:val="005C201F"/>
    <w:rsid w:val="005C7388"/>
    <w:rsid w:val="005D01B5"/>
    <w:rsid w:val="005D1DE3"/>
    <w:rsid w:val="005D481A"/>
    <w:rsid w:val="005E122B"/>
    <w:rsid w:val="005E681F"/>
    <w:rsid w:val="005F6767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6192"/>
    <w:rsid w:val="00666488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71F5"/>
    <w:rsid w:val="006C00DA"/>
    <w:rsid w:val="006C22A7"/>
    <w:rsid w:val="006C40DC"/>
    <w:rsid w:val="006C7180"/>
    <w:rsid w:val="006E08B2"/>
    <w:rsid w:val="006E465E"/>
    <w:rsid w:val="006E52EB"/>
    <w:rsid w:val="006E5B7C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63EED"/>
    <w:rsid w:val="008825CC"/>
    <w:rsid w:val="0088576C"/>
    <w:rsid w:val="008A1BF4"/>
    <w:rsid w:val="008A23E4"/>
    <w:rsid w:val="008C6655"/>
    <w:rsid w:val="008C6810"/>
    <w:rsid w:val="008D2EFF"/>
    <w:rsid w:val="008D687D"/>
    <w:rsid w:val="008E143C"/>
    <w:rsid w:val="008E1E5D"/>
    <w:rsid w:val="008E418B"/>
    <w:rsid w:val="008F3956"/>
    <w:rsid w:val="0091222C"/>
    <w:rsid w:val="00917719"/>
    <w:rsid w:val="00920094"/>
    <w:rsid w:val="009218A5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961A3"/>
    <w:rsid w:val="009B33AE"/>
    <w:rsid w:val="009E186D"/>
    <w:rsid w:val="009E5035"/>
    <w:rsid w:val="009F6B05"/>
    <w:rsid w:val="00A053AC"/>
    <w:rsid w:val="00A211EA"/>
    <w:rsid w:val="00A23DE9"/>
    <w:rsid w:val="00A240CF"/>
    <w:rsid w:val="00A24D81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94172"/>
    <w:rsid w:val="00AA52C6"/>
    <w:rsid w:val="00AB52EB"/>
    <w:rsid w:val="00AB6B62"/>
    <w:rsid w:val="00AC2C3D"/>
    <w:rsid w:val="00AC3739"/>
    <w:rsid w:val="00AD2E33"/>
    <w:rsid w:val="00B41D36"/>
    <w:rsid w:val="00B50670"/>
    <w:rsid w:val="00B5542C"/>
    <w:rsid w:val="00B621A7"/>
    <w:rsid w:val="00B648DA"/>
    <w:rsid w:val="00B671F4"/>
    <w:rsid w:val="00B707BD"/>
    <w:rsid w:val="00B712FF"/>
    <w:rsid w:val="00B8411F"/>
    <w:rsid w:val="00B86056"/>
    <w:rsid w:val="00B86E3A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0F86"/>
    <w:rsid w:val="00CB2F1A"/>
    <w:rsid w:val="00CC0373"/>
    <w:rsid w:val="00CC1AF0"/>
    <w:rsid w:val="00CC218B"/>
    <w:rsid w:val="00CE0F38"/>
    <w:rsid w:val="00CE1575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59F8"/>
    <w:rsid w:val="00E57B6A"/>
    <w:rsid w:val="00E64942"/>
    <w:rsid w:val="00E66A0F"/>
    <w:rsid w:val="00E76F53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A243D"/>
    <w:rsid w:val="00FB13B0"/>
    <w:rsid w:val="00FB245D"/>
    <w:rsid w:val="00FB24B0"/>
    <w:rsid w:val="00FB6F09"/>
    <w:rsid w:val="00FD1FCC"/>
    <w:rsid w:val="00FD7ED9"/>
    <w:rsid w:val="00FE01E5"/>
    <w:rsid w:val="00FE4FE8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3809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korisnik</cp:lastModifiedBy>
  <cp:revision>4</cp:revision>
  <cp:lastPrinted>2024-03-11T12:56:00Z</cp:lastPrinted>
  <dcterms:created xsi:type="dcterms:W3CDTF">2024-03-11T12:34:00Z</dcterms:created>
  <dcterms:modified xsi:type="dcterms:W3CDTF">2024-03-18T09:07:00Z</dcterms:modified>
</cp:coreProperties>
</file>