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19FB" w14:textId="03C91D65" w:rsidR="00F323D1" w:rsidRDefault="00F323D1" w:rsidP="00672F0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sq-A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sq-AL"/>
        </w:rPr>
        <w:t>PARAKUSHTE TË NEVOJSHME PËR QASJE EFEKTIVE NË INFORMACIONE</w:t>
      </w:r>
    </w:p>
    <w:p w14:paraId="0176BC88" w14:textId="649912F9" w:rsidR="00152E8A" w:rsidRPr="00F323D1" w:rsidRDefault="00F323D1" w:rsidP="00F323D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q-AL"/>
        </w:rPr>
        <w:t>Personat z</w:t>
      </w:r>
      <w:r w:rsidRPr="00F323D1">
        <w:rPr>
          <w:rFonts w:asciiTheme="minorHAnsi" w:hAnsiTheme="minorHAnsi" w:cstheme="minorHAnsi"/>
        </w:rPr>
        <w:t xml:space="preserve">yrtarë </w:t>
      </w:r>
      <w:r>
        <w:rPr>
          <w:rFonts w:asciiTheme="minorHAnsi" w:hAnsiTheme="minorHAnsi" w:cstheme="minorHAnsi"/>
          <w:lang w:val="sq-AL"/>
        </w:rPr>
        <w:t>për ndërmjetësim me informascione me karakter publik tek</w:t>
      </w:r>
      <w:r w:rsidRPr="00F323D1">
        <w:rPr>
          <w:rFonts w:asciiTheme="minorHAnsi" w:hAnsiTheme="minorHAnsi" w:cstheme="minorHAnsi"/>
        </w:rPr>
        <w:t xml:space="preserve"> poseduesit e informacion</w:t>
      </w:r>
      <w:r>
        <w:rPr>
          <w:rFonts w:asciiTheme="minorHAnsi" w:hAnsiTheme="minorHAnsi" w:cstheme="minorHAnsi"/>
          <w:lang w:val="sq-AL"/>
        </w:rPr>
        <w:t>eve</w:t>
      </w:r>
      <w:r w:rsidRPr="00F323D1">
        <w:rPr>
          <w:rFonts w:asciiTheme="minorHAnsi" w:hAnsiTheme="minorHAnsi" w:cstheme="minorHAnsi"/>
        </w:rPr>
        <w:t xml:space="preserve"> janë kyç në realizimin e të drejtës së qytetarëve për qasje të lirë në informacione </w:t>
      </w:r>
      <w:r>
        <w:rPr>
          <w:rFonts w:asciiTheme="minorHAnsi" w:hAnsiTheme="minorHAnsi" w:cstheme="minorHAnsi"/>
          <w:lang w:val="sq-AL"/>
        </w:rPr>
        <w:t xml:space="preserve">me karakter </w:t>
      </w:r>
      <w:r w:rsidRPr="00F323D1">
        <w:rPr>
          <w:rFonts w:asciiTheme="minorHAnsi" w:hAnsiTheme="minorHAnsi" w:cstheme="minorHAnsi"/>
        </w:rPr>
        <w:t>publik, e garantuar me Kushtetutën e Republikës së Maqedonisë së Veriut. Duke siguruar zbatimin e Ligjit për Qasje të Lirë në Informacione</w:t>
      </w:r>
      <w:r>
        <w:rPr>
          <w:rFonts w:asciiTheme="minorHAnsi" w:hAnsiTheme="minorHAnsi" w:cstheme="minorHAnsi"/>
          <w:lang w:val="sq-AL"/>
        </w:rPr>
        <w:t xml:space="preserve"> me Karakter</w:t>
      </w:r>
      <w:r w:rsidRPr="00F323D1">
        <w:rPr>
          <w:rFonts w:asciiTheme="minorHAnsi" w:hAnsiTheme="minorHAnsi" w:cstheme="minorHAnsi"/>
        </w:rPr>
        <w:t xml:space="preserve"> Publik (“Gazeta Zyrtare e RM</w:t>
      </w:r>
      <w:r>
        <w:rPr>
          <w:rFonts w:asciiTheme="minorHAnsi" w:hAnsiTheme="minorHAnsi" w:cstheme="minorHAnsi"/>
          <w:lang w:val="sq-AL"/>
        </w:rPr>
        <w:t>V</w:t>
      </w:r>
      <w:r w:rsidRPr="00F323D1">
        <w:rPr>
          <w:rFonts w:asciiTheme="minorHAnsi" w:hAnsiTheme="minorHAnsi" w:cstheme="minorHAnsi"/>
        </w:rPr>
        <w:t>” nr. 101/2019), drejtpërdrejt u ofrojnë qytetarëve qasje të shpejtë, të thjeshtë dhe të lehtë në të gjitha informacionet që ata posedojnë dhe kanë në dispozicion të</w:t>
      </w:r>
      <w:r w:rsidR="00833654">
        <w:rPr>
          <w:rFonts w:asciiTheme="minorHAnsi" w:hAnsiTheme="minorHAnsi" w:cstheme="minorHAnsi"/>
          <w:lang w:val="sq-AL"/>
        </w:rPr>
        <w:t xml:space="preserve"> gjithë</w:t>
      </w:r>
      <w:r w:rsidRPr="00F323D1">
        <w:rPr>
          <w:rFonts w:asciiTheme="minorHAnsi" w:hAnsiTheme="minorHAnsi" w:cstheme="minorHAnsi"/>
        </w:rPr>
        <w:t xml:space="preserve"> posedues</w:t>
      </w:r>
      <w:r w:rsidR="00833654">
        <w:rPr>
          <w:rFonts w:asciiTheme="minorHAnsi" w:hAnsiTheme="minorHAnsi" w:cstheme="minorHAnsi"/>
          <w:lang w:val="sq-AL"/>
        </w:rPr>
        <w:t xml:space="preserve">it </w:t>
      </w:r>
      <w:r w:rsidRPr="00F323D1">
        <w:rPr>
          <w:rFonts w:asciiTheme="minorHAnsi" w:hAnsiTheme="minorHAnsi" w:cstheme="minorHAnsi"/>
        </w:rPr>
        <w:t>e informacion</w:t>
      </w:r>
      <w:r w:rsidR="00833654">
        <w:rPr>
          <w:rFonts w:asciiTheme="minorHAnsi" w:hAnsiTheme="minorHAnsi" w:cstheme="minorHAnsi"/>
          <w:lang w:val="sq-AL"/>
        </w:rPr>
        <w:t>eve</w:t>
      </w:r>
      <w:r w:rsidRPr="00F323D1">
        <w:rPr>
          <w:rFonts w:asciiTheme="minorHAnsi" w:hAnsiTheme="minorHAnsi" w:cstheme="minorHAnsi"/>
        </w:rPr>
        <w:t>:</w:t>
      </w:r>
    </w:p>
    <w:p w14:paraId="109E26B3" w14:textId="168BC853" w:rsidR="00833654" w:rsidRPr="00833654" w:rsidRDefault="00833654" w:rsidP="00833654">
      <w:pPr>
        <w:pStyle w:val="ListParagraph"/>
        <w:numPr>
          <w:ilvl w:val="0"/>
          <w:numId w:val="8"/>
        </w:numPr>
        <w:spacing w:after="120"/>
        <w:jc w:val="both"/>
      </w:pPr>
      <w:r w:rsidRPr="00833654">
        <w:rPr>
          <w:rFonts w:asciiTheme="minorHAnsi" w:hAnsiTheme="minorHAnsi" w:cstheme="minorHAnsi"/>
        </w:rPr>
        <w:t>për të cil</w:t>
      </w:r>
      <w:r>
        <w:rPr>
          <w:rFonts w:asciiTheme="minorHAnsi" w:hAnsiTheme="minorHAnsi" w:cstheme="minorHAnsi"/>
          <w:lang w:val="sq-AL"/>
        </w:rPr>
        <w:t>ë</w:t>
      </w:r>
      <w:r w:rsidRPr="00833654">
        <w:rPr>
          <w:rFonts w:asciiTheme="minorHAnsi" w:hAnsiTheme="minorHAnsi" w:cstheme="minorHAnsi"/>
        </w:rPr>
        <w:t>t ekziston detyrimi për të publikuar në faqen e internetit të p</w:t>
      </w:r>
      <w:r>
        <w:rPr>
          <w:rFonts w:asciiTheme="minorHAnsi" w:hAnsiTheme="minorHAnsi" w:cstheme="minorHAnsi"/>
          <w:lang w:val="sq-AL"/>
        </w:rPr>
        <w:t>oseduesit</w:t>
      </w:r>
      <w:r w:rsidRPr="00833654">
        <w:rPr>
          <w:rFonts w:asciiTheme="minorHAnsi" w:hAnsiTheme="minorHAnsi" w:cstheme="minorHAnsi"/>
        </w:rPr>
        <w:t xml:space="preserve"> (publikim proaktiv), d.m.th. për të ofruar </w:t>
      </w:r>
      <w:r>
        <w:rPr>
          <w:rFonts w:asciiTheme="minorHAnsi" w:hAnsiTheme="minorHAnsi" w:cstheme="minorHAnsi"/>
          <w:lang w:val="sq-AL"/>
        </w:rPr>
        <w:t>qasje</w:t>
      </w:r>
      <w:r w:rsidRPr="00833654">
        <w:rPr>
          <w:rFonts w:asciiTheme="minorHAnsi" w:hAnsiTheme="minorHAnsi" w:cstheme="minorHAnsi"/>
        </w:rPr>
        <w:t xml:space="preserve"> në informacion</w:t>
      </w:r>
      <w:r>
        <w:rPr>
          <w:rFonts w:asciiTheme="minorHAnsi" w:hAnsiTheme="minorHAnsi" w:cstheme="minorHAnsi"/>
          <w:lang w:val="sq-AL"/>
        </w:rPr>
        <w:t>e</w:t>
      </w:r>
      <w:r w:rsidRPr="00833654">
        <w:rPr>
          <w:rFonts w:asciiTheme="minorHAnsi" w:hAnsiTheme="minorHAnsi" w:cstheme="minorHAnsi"/>
        </w:rPr>
        <w:t xml:space="preserve"> bazuar në një kërkesë për </w:t>
      </w:r>
      <w:r>
        <w:rPr>
          <w:rFonts w:asciiTheme="minorHAnsi" w:hAnsiTheme="minorHAnsi" w:cstheme="minorHAnsi"/>
          <w:lang w:val="sq-AL"/>
        </w:rPr>
        <w:t>qasje</w:t>
      </w:r>
      <w:r w:rsidRPr="00833654">
        <w:rPr>
          <w:rFonts w:asciiTheme="minorHAnsi" w:hAnsiTheme="minorHAnsi" w:cstheme="minorHAnsi"/>
        </w:rPr>
        <w:t xml:space="preserve"> </w:t>
      </w:r>
    </w:p>
    <w:p w14:paraId="1818F16F" w14:textId="3D2FC9CB" w:rsidR="00B23675" w:rsidRPr="00833654" w:rsidRDefault="00833654" w:rsidP="00833654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</w:rPr>
      </w:pPr>
      <w:r w:rsidRPr="00833654">
        <w:rPr>
          <w:rFonts w:asciiTheme="minorHAnsi" w:hAnsiTheme="minorHAnsi" w:cstheme="minorHAnsi"/>
        </w:rPr>
        <w:t xml:space="preserve">të cilat ofrojnë pasqyrë në punën e </w:t>
      </w:r>
      <w:r>
        <w:rPr>
          <w:rFonts w:asciiTheme="minorHAnsi" w:hAnsiTheme="minorHAnsi" w:cstheme="minorHAnsi"/>
          <w:lang w:val="sq-AL"/>
        </w:rPr>
        <w:t>poseduesve</w:t>
      </w:r>
      <w:r w:rsidRPr="00833654">
        <w:rPr>
          <w:rFonts w:asciiTheme="minorHAnsi" w:hAnsiTheme="minorHAnsi" w:cstheme="minorHAnsi"/>
        </w:rPr>
        <w:t>.</w:t>
      </w:r>
    </w:p>
    <w:p w14:paraId="32E562FF" w14:textId="52E58EA3" w:rsidR="00833654" w:rsidRDefault="00833654" w:rsidP="00152E8A">
      <w:pPr>
        <w:spacing w:after="120"/>
        <w:jc w:val="both"/>
        <w:rPr>
          <w:rFonts w:asciiTheme="minorHAnsi" w:hAnsiTheme="minorHAnsi" w:cstheme="minorHAnsi"/>
        </w:rPr>
      </w:pPr>
      <w:r w:rsidRPr="00833654">
        <w:rPr>
          <w:rFonts w:asciiTheme="minorHAnsi" w:hAnsiTheme="minorHAnsi" w:cstheme="minorHAnsi"/>
        </w:rPr>
        <w:t xml:space="preserve">Për zbatimin me sukses dhe efikas të detyrimeve të lartpërmendura, për të cilat ata janë përgjegjës sipas ligjit, është i nevojshëm ndërveprimi i </w:t>
      </w:r>
      <w:r>
        <w:rPr>
          <w:rFonts w:asciiTheme="minorHAnsi" w:hAnsiTheme="minorHAnsi" w:cstheme="minorHAnsi"/>
          <w:lang w:val="sq-AL"/>
        </w:rPr>
        <w:t xml:space="preserve">personave </w:t>
      </w:r>
      <w:r w:rsidRPr="00833654">
        <w:rPr>
          <w:rFonts w:asciiTheme="minorHAnsi" w:hAnsiTheme="minorHAnsi" w:cstheme="minorHAnsi"/>
        </w:rPr>
        <w:t>zyrtarë</w:t>
      </w:r>
      <w:r>
        <w:rPr>
          <w:rFonts w:asciiTheme="minorHAnsi" w:hAnsiTheme="minorHAnsi" w:cstheme="minorHAnsi"/>
          <w:lang w:val="sq-AL"/>
        </w:rPr>
        <w:t xml:space="preserve"> për</w:t>
      </w:r>
      <w:r w:rsidRPr="00833654">
        <w:rPr>
          <w:rFonts w:asciiTheme="minorHAnsi" w:hAnsiTheme="minorHAnsi" w:cstheme="minorHAnsi"/>
        </w:rPr>
        <w:t xml:space="preserve"> ndërmjetësim </w:t>
      </w:r>
      <w:r>
        <w:rPr>
          <w:rFonts w:asciiTheme="minorHAnsi" w:hAnsiTheme="minorHAnsi" w:cstheme="minorHAnsi"/>
          <w:lang w:val="sq-AL"/>
        </w:rPr>
        <w:t xml:space="preserve">me </w:t>
      </w:r>
      <w:r w:rsidRPr="00833654">
        <w:rPr>
          <w:rFonts w:asciiTheme="minorHAnsi" w:hAnsiTheme="minorHAnsi" w:cstheme="minorHAnsi"/>
        </w:rPr>
        <w:t>informacion</w:t>
      </w:r>
      <w:r>
        <w:rPr>
          <w:rFonts w:asciiTheme="minorHAnsi" w:hAnsiTheme="minorHAnsi" w:cstheme="minorHAnsi"/>
          <w:lang w:val="sq-AL"/>
        </w:rPr>
        <w:t>e</w:t>
      </w:r>
      <w:r w:rsidRPr="00833654">
        <w:rPr>
          <w:rFonts w:asciiTheme="minorHAnsi" w:hAnsiTheme="minorHAnsi" w:cstheme="minorHAnsi"/>
        </w:rPr>
        <w:t xml:space="preserve"> me të gjithë punonjësit e tjerë të poseduesve të informacionit </w:t>
      </w:r>
      <w:r w:rsidRPr="00833654">
        <w:rPr>
          <w:rFonts w:asciiTheme="minorHAnsi" w:hAnsiTheme="minorHAnsi" w:cstheme="minorHAnsi"/>
          <w:b/>
          <w:bCs/>
        </w:rPr>
        <w:t xml:space="preserve">dhe mirëkuptimi i personave përgjegjës ndërmjet </w:t>
      </w:r>
      <w:r w:rsidRPr="00833654">
        <w:rPr>
          <w:rFonts w:asciiTheme="minorHAnsi" w:hAnsiTheme="minorHAnsi" w:cstheme="minorHAnsi"/>
          <w:b/>
          <w:bCs/>
          <w:lang w:val="sq-AL"/>
        </w:rPr>
        <w:t>Poseduesve</w:t>
      </w:r>
      <w:r w:rsidRPr="00833654">
        <w:rPr>
          <w:rFonts w:asciiTheme="minorHAnsi" w:hAnsiTheme="minorHAnsi" w:cstheme="minorHAnsi"/>
          <w:b/>
          <w:bCs/>
        </w:rPr>
        <w:t xml:space="preserve"> e informacionit është veçanërisht i rëndësishëm (ministri, drejtori, </w:t>
      </w:r>
      <w:r>
        <w:rPr>
          <w:rFonts w:asciiTheme="minorHAnsi" w:hAnsiTheme="minorHAnsi" w:cstheme="minorHAnsi"/>
          <w:b/>
          <w:bCs/>
          <w:lang w:val="sq-AL"/>
        </w:rPr>
        <w:t>udhëheqësit</w:t>
      </w:r>
      <w:r w:rsidRPr="00833654">
        <w:rPr>
          <w:rFonts w:asciiTheme="minorHAnsi" w:hAnsiTheme="minorHAnsi" w:cstheme="minorHAnsi"/>
          <w:b/>
          <w:bCs/>
        </w:rPr>
        <w:t>)</w:t>
      </w:r>
      <w:r w:rsidRPr="00833654">
        <w:rPr>
          <w:rFonts w:asciiTheme="minorHAnsi" w:hAnsiTheme="minorHAnsi" w:cstheme="minorHAnsi"/>
        </w:rPr>
        <w:t xml:space="preserve"> dhe ndjeshmëria e tyre për funksionim transparent dhe të hapur të institucioneve. </w:t>
      </w:r>
    </w:p>
    <w:p w14:paraId="2F22CCBE" w14:textId="2EA65223" w:rsidR="00833654" w:rsidRPr="00CA79A3" w:rsidRDefault="00833654" w:rsidP="00833654">
      <w:pPr>
        <w:spacing w:after="120"/>
        <w:jc w:val="both"/>
        <w:rPr>
          <w:rFonts w:asciiTheme="minorHAnsi" w:hAnsiTheme="minorHAnsi" w:cstheme="minorHAnsi"/>
          <w:bCs/>
          <w:lang w:val="mk-MK"/>
        </w:rPr>
      </w:pPr>
      <w:r w:rsidRPr="00833654">
        <w:rPr>
          <w:rFonts w:asciiTheme="minorHAnsi" w:hAnsiTheme="minorHAnsi" w:cstheme="minorHAnsi"/>
        </w:rPr>
        <w:t xml:space="preserve">Përkatësisht, personat përgjegjës në institucione, sipas rolit të tyre, janë përgjegjës për zbatimin e Ligjit për </w:t>
      </w:r>
      <w:r>
        <w:rPr>
          <w:rFonts w:asciiTheme="minorHAnsi" w:hAnsiTheme="minorHAnsi" w:cstheme="minorHAnsi"/>
          <w:lang w:val="sq-AL"/>
        </w:rPr>
        <w:t>QLIKP</w:t>
      </w:r>
      <w:r w:rsidRPr="00833654">
        <w:rPr>
          <w:rFonts w:asciiTheme="minorHAnsi" w:hAnsiTheme="minorHAnsi" w:cstheme="minorHAnsi"/>
        </w:rPr>
        <w:t xml:space="preserve">-në, në drejtim të zbatimit të qetë dhe të plotë të obligimeve të përcaktuara me ligj, dhe jo vetëm </w:t>
      </w:r>
      <w:r>
        <w:rPr>
          <w:rFonts w:asciiTheme="minorHAnsi" w:hAnsiTheme="minorHAnsi" w:cstheme="minorHAnsi"/>
          <w:lang w:val="sq-AL"/>
        </w:rPr>
        <w:t xml:space="preserve">personat </w:t>
      </w:r>
      <w:r w:rsidRPr="00833654">
        <w:rPr>
          <w:rFonts w:asciiTheme="minorHAnsi" w:hAnsiTheme="minorHAnsi" w:cstheme="minorHAnsi"/>
        </w:rPr>
        <w:t>zyrtarë për ndërmjetësim</w:t>
      </w:r>
      <w:r>
        <w:rPr>
          <w:rFonts w:asciiTheme="minorHAnsi" w:hAnsiTheme="minorHAnsi" w:cstheme="minorHAnsi"/>
          <w:lang w:val="sq-AL"/>
        </w:rPr>
        <w:t xml:space="preserve"> me informacione me karakter publik.</w:t>
      </w:r>
    </w:p>
    <w:p w14:paraId="4D700241" w14:textId="36994EFE" w:rsidR="00833654" w:rsidRDefault="00833654" w:rsidP="00D74554">
      <w:pPr>
        <w:spacing w:after="120"/>
        <w:jc w:val="both"/>
        <w:rPr>
          <w:rFonts w:asciiTheme="minorHAnsi" w:hAnsiTheme="minorHAnsi" w:cstheme="minorHAnsi"/>
          <w:bCs/>
        </w:rPr>
      </w:pPr>
      <w:r w:rsidRPr="00833654">
        <w:rPr>
          <w:rFonts w:asciiTheme="minorHAnsi" w:hAnsiTheme="minorHAnsi" w:cstheme="minorHAnsi"/>
          <w:bCs/>
        </w:rPr>
        <w:t xml:space="preserve">Prandaj, mund të thuhet me siguri </w:t>
      </w:r>
      <w:r w:rsidRPr="00833654">
        <w:rPr>
          <w:rFonts w:asciiTheme="minorHAnsi" w:hAnsiTheme="minorHAnsi" w:cstheme="minorHAnsi"/>
          <w:b/>
        </w:rPr>
        <w:t xml:space="preserve">se përgjegjësia parësore për zbatimin e ligjit bie mbi personat përgjegjës në institucione dhe zyrtarët që janë përgjegjës për të vendosur për qasjen në informacione </w:t>
      </w:r>
      <w:r>
        <w:rPr>
          <w:rFonts w:asciiTheme="minorHAnsi" w:hAnsiTheme="minorHAnsi" w:cstheme="minorHAnsi"/>
          <w:b/>
          <w:lang w:val="sq-AL"/>
        </w:rPr>
        <w:t xml:space="preserve">me karakter </w:t>
      </w:r>
      <w:r w:rsidRPr="00833654">
        <w:rPr>
          <w:rFonts w:asciiTheme="minorHAnsi" w:hAnsiTheme="minorHAnsi" w:cstheme="minorHAnsi"/>
          <w:b/>
        </w:rPr>
        <w:t>publik.</w:t>
      </w:r>
      <w:r w:rsidRPr="00833654">
        <w:rPr>
          <w:rFonts w:asciiTheme="minorHAnsi" w:hAnsiTheme="minorHAnsi" w:cstheme="minorHAnsi"/>
          <w:bCs/>
        </w:rPr>
        <w:t xml:space="preserve"> Prandaj, është me rëndësi thelbësore që të sigurohet që zyrtarët të informojnë rregullisht dhe menjëherë personat përgjegjës dhe punonjësit e tjerë për detyrimet ligjore, duke marrë parasysh se njohuritë e pamjaftueshme të çështjes ligjore mbi të drejtën e </w:t>
      </w:r>
      <w:r w:rsidR="00183797">
        <w:rPr>
          <w:rFonts w:asciiTheme="minorHAnsi" w:hAnsiTheme="minorHAnsi" w:cstheme="minorHAnsi"/>
          <w:bCs/>
          <w:lang w:val="sq-AL"/>
        </w:rPr>
        <w:t>qasjes</w:t>
      </w:r>
      <w:r w:rsidRPr="00833654">
        <w:rPr>
          <w:rFonts w:asciiTheme="minorHAnsi" w:hAnsiTheme="minorHAnsi" w:cstheme="minorHAnsi"/>
          <w:bCs/>
        </w:rPr>
        <w:t xml:space="preserve"> në informacion e bëjnë të vështirë ushtrimin e </w:t>
      </w:r>
      <w:r w:rsidR="00183797">
        <w:rPr>
          <w:rFonts w:asciiTheme="minorHAnsi" w:hAnsiTheme="minorHAnsi" w:cstheme="minorHAnsi"/>
          <w:bCs/>
          <w:lang w:val="sq-AL"/>
        </w:rPr>
        <w:t>t</w:t>
      </w:r>
      <w:r w:rsidRPr="00833654">
        <w:rPr>
          <w:rFonts w:asciiTheme="minorHAnsi" w:hAnsiTheme="minorHAnsi" w:cstheme="minorHAnsi"/>
          <w:bCs/>
        </w:rPr>
        <w:t xml:space="preserve">ë drejtës </w:t>
      </w:r>
      <w:r w:rsidR="00183797">
        <w:rPr>
          <w:rFonts w:asciiTheme="minorHAnsi" w:hAnsiTheme="minorHAnsi" w:cstheme="minorHAnsi"/>
          <w:bCs/>
          <w:lang w:val="sq-AL"/>
        </w:rPr>
        <w:t>për qasje të lirë në informacione me karakter publik</w:t>
      </w:r>
      <w:r w:rsidRPr="00833654">
        <w:rPr>
          <w:rFonts w:asciiTheme="minorHAnsi" w:hAnsiTheme="minorHAnsi" w:cstheme="minorHAnsi"/>
          <w:bCs/>
        </w:rPr>
        <w:t xml:space="preserve">. </w:t>
      </w:r>
    </w:p>
    <w:p w14:paraId="68AD9630" w14:textId="3BE72C9C" w:rsidR="002A48F4" w:rsidRPr="00833654" w:rsidRDefault="00833654" w:rsidP="00D74554">
      <w:pPr>
        <w:spacing w:after="120"/>
        <w:jc w:val="both"/>
        <w:rPr>
          <w:rFonts w:asciiTheme="minorHAnsi" w:hAnsiTheme="minorHAnsi" w:cstheme="minorHAnsi"/>
          <w:bCs/>
        </w:rPr>
      </w:pPr>
      <w:r w:rsidRPr="00833654">
        <w:rPr>
          <w:rFonts w:asciiTheme="minorHAnsi" w:hAnsiTheme="minorHAnsi" w:cstheme="minorHAnsi"/>
          <w:bCs/>
        </w:rPr>
        <w:t>Sipas sa më sipër, dhe përveç udhëzimeve ekzistuese (manualeve dhe udhëzuesve) dhe trajnimeve edukative që Agjencia për Mbrojtjen e të Drejtës për Qasje të Lirë në Informacion</w:t>
      </w:r>
      <w:r w:rsidR="00183797">
        <w:rPr>
          <w:rFonts w:asciiTheme="minorHAnsi" w:hAnsiTheme="minorHAnsi" w:cstheme="minorHAnsi"/>
          <w:bCs/>
          <w:lang w:val="sq-AL"/>
        </w:rPr>
        <w:t>e me Karakter</w:t>
      </w:r>
      <w:r w:rsidRPr="00833654">
        <w:rPr>
          <w:rFonts w:asciiTheme="minorHAnsi" w:hAnsiTheme="minorHAnsi" w:cstheme="minorHAnsi"/>
          <w:bCs/>
        </w:rPr>
        <w:t xml:space="preserve"> Publik zbaton në vazhdimësi për të siguruar zbatimin korrekt të ligjit dhe për të lehtësuar punë</w:t>
      </w:r>
      <w:r w:rsidR="00183797">
        <w:rPr>
          <w:rFonts w:asciiTheme="minorHAnsi" w:hAnsiTheme="minorHAnsi" w:cstheme="minorHAnsi"/>
          <w:bCs/>
          <w:lang w:val="sq-AL"/>
        </w:rPr>
        <w:t xml:space="preserve">n e personave </w:t>
      </w:r>
      <w:r w:rsidRPr="00833654">
        <w:rPr>
          <w:rFonts w:asciiTheme="minorHAnsi" w:hAnsiTheme="minorHAnsi" w:cstheme="minorHAnsi"/>
          <w:bCs/>
        </w:rPr>
        <w:t>zyrtarë, këto rekomandime shtesë përgatiten si parakushte të nevojshme për</w:t>
      </w:r>
      <w:r w:rsidR="00183797">
        <w:rPr>
          <w:rFonts w:asciiTheme="minorHAnsi" w:hAnsiTheme="minorHAnsi" w:cstheme="minorHAnsi"/>
          <w:bCs/>
          <w:lang w:val="sq-AL"/>
        </w:rPr>
        <w:t xml:space="preserve"> qasje </w:t>
      </w:r>
      <w:r w:rsidRPr="00833654">
        <w:rPr>
          <w:rFonts w:asciiTheme="minorHAnsi" w:hAnsiTheme="minorHAnsi" w:cstheme="minorHAnsi"/>
          <w:bCs/>
        </w:rPr>
        <w:t>efektiv</w:t>
      </w:r>
      <w:r w:rsidR="00183797">
        <w:rPr>
          <w:rFonts w:asciiTheme="minorHAnsi" w:hAnsiTheme="minorHAnsi" w:cstheme="minorHAnsi"/>
          <w:bCs/>
          <w:lang w:val="sq-AL"/>
        </w:rPr>
        <w:t>e</w:t>
      </w:r>
      <w:r w:rsidRPr="00833654">
        <w:rPr>
          <w:rFonts w:asciiTheme="minorHAnsi" w:hAnsiTheme="minorHAnsi" w:cstheme="minorHAnsi"/>
          <w:bCs/>
        </w:rPr>
        <w:t xml:space="preserve"> në informacion</w:t>
      </w:r>
      <w:r w:rsidR="00183797">
        <w:rPr>
          <w:rFonts w:asciiTheme="minorHAnsi" w:hAnsiTheme="minorHAnsi" w:cstheme="minorHAnsi"/>
          <w:bCs/>
          <w:lang w:val="sq-AL"/>
        </w:rPr>
        <w:t>e me karakter</w:t>
      </w:r>
      <w:r w:rsidRPr="00833654">
        <w:rPr>
          <w:rFonts w:asciiTheme="minorHAnsi" w:hAnsiTheme="minorHAnsi" w:cstheme="minorHAnsi"/>
          <w:bCs/>
        </w:rPr>
        <w:t xml:space="preserve"> publik, të cilat janë të dobishme si për zyrtarët dhe personat përgjegjës për </w:t>
      </w:r>
      <w:r w:rsidR="00183797">
        <w:rPr>
          <w:rFonts w:asciiTheme="minorHAnsi" w:hAnsiTheme="minorHAnsi" w:cstheme="minorHAnsi"/>
          <w:bCs/>
          <w:lang w:val="sq-AL"/>
        </w:rPr>
        <w:t>qasjen</w:t>
      </w:r>
      <w:r w:rsidRPr="00833654">
        <w:rPr>
          <w:rFonts w:asciiTheme="minorHAnsi" w:hAnsiTheme="minorHAnsi" w:cstheme="minorHAnsi"/>
          <w:bCs/>
        </w:rPr>
        <w:t xml:space="preserve"> në informacion</w:t>
      </w:r>
      <w:r w:rsidR="00183797">
        <w:rPr>
          <w:rFonts w:asciiTheme="minorHAnsi" w:hAnsiTheme="minorHAnsi" w:cstheme="minorHAnsi"/>
          <w:bCs/>
          <w:lang w:val="sq-AL"/>
        </w:rPr>
        <w:t>e me karakter</w:t>
      </w:r>
      <w:r w:rsidRPr="00833654">
        <w:rPr>
          <w:rFonts w:asciiTheme="minorHAnsi" w:hAnsiTheme="minorHAnsi" w:cstheme="minorHAnsi"/>
          <w:bCs/>
        </w:rPr>
        <w:t xml:space="preserve"> publik në institucione, ashtu edhe për zyrtarët e tjerë të përfshirë drejtpërdrejt ose tërthorazi në procesin e ofrimi</w:t>
      </w:r>
      <w:r w:rsidR="00183797">
        <w:rPr>
          <w:rFonts w:asciiTheme="minorHAnsi" w:hAnsiTheme="minorHAnsi" w:cstheme="minorHAnsi"/>
          <w:bCs/>
          <w:lang w:val="sq-AL"/>
        </w:rPr>
        <w:t>t</w:t>
      </w:r>
      <w:r w:rsidRPr="00833654">
        <w:rPr>
          <w:rFonts w:asciiTheme="minorHAnsi" w:hAnsiTheme="minorHAnsi" w:cstheme="minorHAnsi"/>
          <w:bCs/>
        </w:rPr>
        <w:t xml:space="preserve"> </w:t>
      </w:r>
      <w:r w:rsidR="00183797">
        <w:rPr>
          <w:rFonts w:asciiTheme="minorHAnsi" w:hAnsiTheme="minorHAnsi" w:cstheme="minorHAnsi"/>
          <w:bCs/>
          <w:lang w:val="sq-AL"/>
        </w:rPr>
        <w:t>të</w:t>
      </w:r>
      <w:r w:rsidRPr="00833654">
        <w:rPr>
          <w:rFonts w:asciiTheme="minorHAnsi" w:hAnsiTheme="minorHAnsi" w:cstheme="minorHAnsi"/>
          <w:bCs/>
        </w:rPr>
        <w:t xml:space="preserve"> informacion</w:t>
      </w:r>
      <w:r w:rsidR="00183797">
        <w:rPr>
          <w:rFonts w:asciiTheme="minorHAnsi" w:hAnsiTheme="minorHAnsi" w:cstheme="minorHAnsi"/>
          <w:bCs/>
          <w:lang w:val="sq-AL"/>
        </w:rPr>
        <w:t>eve me karakter</w:t>
      </w:r>
      <w:r w:rsidRPr="00833654">
        <w:rPr>
          <w:rFonts w:asciiTheme="minorHAnsi" w:hAnsiTheme="minorHAnsi" w:cstheme="minorHAnsi"/>
          <w:bCs/>
        </w:rPr>
        <w:t xml:space="preserve"> publik. Këto rekomandime synojnë të tregojnë parakushtet e nevojshme organizative, përmbushja e të cilave mund të lehtësojë punën e </w:t>
      </w:r>
      <w:r w:rsidR="00183797">
        <w:rPr>
          <w:rFonts w:asciiTheme="minorHAnsi" w:hAnsiTheme="minorHAnsi" w:cstheme="minorHAnsi"/>
          <w:bCs/>
          <w:lang w:val="sq-AL"/>
        </w:rPr>
        <w:t xml:space="preserve">personave </w:t>
      </w:r>
      <w:r w:rsidRPr="00833654">
        <w:rPr>
          <w:rFonts w:asciiTheme="minorHAnsi" w:hAnsiTheme="minorHAnsi" w:cstheme="minorHAnsi"/>
          <w:bCs/>
        </w:rPr>
        <w:t xml:space="preserve">zyrtar, si një lidhje ndërmjet kërkuesve dhe </w:t>
      </w:r>
      <w:r w:rsidR="00183797">
        <w:rPr>
          <w:rFonts w:asciiTheme="minorHAnsi" w:hAnsiTheme="minorHAnsi" w:cstheme="minorHAnsi"/>
          <w:bCs/>
          <w:lang w:val="sq-AL"/>
        </w:rPr>
        <w:t>poseduesve</w:t>
      </w:r>
      <w:r w:rsidRPr="00833654">
        <w:rPr>
          <w:rFonts w:asciiTheme="minorHAnsi" w:hAnsiTheme="minorHAnsi" w:cstheme="minorHAnsi"/>
          <w:bCs/>
        </w:rPr>
        <w:t xml:space="preserve"> të informacionit, </w:t>
      </w:r>
      <w:r w:rsidRPr="00833654">
        <w:rPr>
          <w:rFonts w:asciiTheme="minorHAnsi" w:hAnsiTheme="minorHAnsi" w:cstheme="minorHAnsi"/>
          <w:bCs/>
        </w:rPr>
        <w:lastRenderedPageBreak/>
        <w:t>pra informacion</w:t>
      </w:r>
      <w:r w:rsidR="00183797">
        <w:rPr>
          <w:rFonts w:asciiTheme="minorHAnsi" w:hAnsiTheme="minorHAnsi" w:cstheme="minorHAnsi"/>
          <w:bCs/>
          <w:lang w:val="sq-AL"/>
        </w:rPr>
        <w:t>eve me karakter</w:t>
      </w:r>
      <w:r w:rsidRPr="00833654">
        <w:rPr>
          <w:rFonts w:asciiTheme="minorHAnsi" w:hAnsiTheme="minorHAnsi" w:cstheme="minorHAnsi"/>
          <w:bCs/>
        </w:rPr>
        <w:t xml:space="preserve"> publik që </w:t>
      </w:r>
      <w:r w:rsidR="00183797">
        <w:rPr>
          <w:rFonts w:asciiTheme="minorHAnsi" w:hAnsiTheme="minorHAnsi" w:cstheme="minorHAnsi"/>
          <w:bCs/>
          <w:lang w:val="sq-AL"/>
        </w:rPr>
        <w:t>poseduesit</w:t>
      </w:r>
      <w:r w:rsidRPr="00833654">
        <w:rPr>
          <w:rFonts w:asciiTheme="minorHAnsi" w:hAnsiTheme="minorHAnsi" w:cstheme="minorHAnsi"/>
          <w:bCs/>
        </w:rPr>
        <w:t xml:space="preserve"> e informacion</w:t>
      </w:r>
      <w:r w:rsidR="00183797">
        <w:rPr>
          <w:rFonts w:asciiTheme="minorHAnsi" w:hAnsiTheme="minorHAnsi" w:cstheme="minorHAnsi"/>
          <w:bCs/>
          <w:lang w:val="sq-AL"/>
        </w:rPr>
        <w:t>eve</w:t>
      </w:r>
      <w:r w:rsidRPr="00833654">
        <w:rPr>
          <w:rFonts w:asciiTheme="minorHAnsi" w:hAnsiTheme="minorHAnsi" w:cstheme="minorHAnsi"/>
          <w:bCs/>
        </w:rPr>
        <w:t xml:space="preserve"> posedojnë</w:t>
      </w:r>
      <w:r w:rsidR="00183797">
        <w:rPr>
          <w:rFonts w:asciiTheme="minorHAnsi" w:hAnsiTheme="minorHAnsi" w:cstheme="minorHAnsi"/>
          <w:bCs/>
          <w:lang w:val="sq-AL"/>
        </w:rPr>
        <w:t xml:space="preserve"> </w:t>
      </w:r>
      <w:r w:rsidRPr="00833654">
        <w:rPr>
          <w:rFonts w:asciiTheme="minorHAnsi" w:hAnsiTheme="minorHAnsi" w:cstheme="minorHAnsi"/>
          <w:bCs/>
        </w:rPr>
        <w:t xml:space="preserve">dhe të </w:t>
      </w:r>
      <w:r w:rsidR="00183797">
        <w:rPr>
          <w:rFonts w:asciiTheme="minorHAnsi" w:hAnsiTheme="minorHAnsi" w:cstheme="minorHAnsi"/>
          <w:bCs/>
          <w:lang w:val="sq-AL"/>
        </w:rPr>
        <w:t xml:space="preserve">cilat i </w:t>
      </w:r>
      <w:r w:rsidRPr="00833654">
        <w:rPr>
          <w:rFonts w:asciiTheme="minorHAnsi" w:hAnsiTheme="minorHAnsi" w:cstheme="minorHAnsi"/>
          <w:bCs/>
        </w:rPr>
        <w:t>k</w:t>
      </w:r>
      <w:r w:rsidR="00183797">
        <w:rPr>
          <w:rFonts w:asciiTheme="minorHAnsi" w:hAnsiTheme="minorHAnsi" w:cstheme="minorHAnsi"/>
          <w:bCs/>
          <w:lang w:val="sq-AL"/>
        </w:rPr>
        <w:t>a</w:t>
      </w:r>
      <w:r w:rsidRPr="00833654">
        <w:rPr>
          <w:rFonts w:asciiTheme="minorHAnsi" w:hAnsiTheme="minorHAnsi" w:cstheme="minorHAnsi"/>
          <w:bCs/>
        </w:rPr>
        <w:t>në në dispozicion.</w:t>
      </w:r>
    </w:p>
    <w:p w14:paraId="53CD2955" w14:textId="2D904D5F" w:rsidR="000036BC" w:rsidRPr="00493B90" w:rsidRDefault="00183797" w:rsidP="00183797">
      <w:p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sq-AL"/>
        </w:rPr>
        <w:t xml:space="preserve">Shkurtimisht, </w:t>
      </w:r>
      <w:r>
        <w:rPr>
          <w:rFonts w:asciiTheme="minorHAnsi" w:hAnsiTheme="minorHAnsi" w:cstheme="minorHAnsi"/>
          <w:b/>
          <w:bCs/>
          <w:lang w:val="sq-AL"/>
        </w:rPr>
        <w:t>për qasje efektive në informacione, nevojitet:</w:t>
      </w:r>
    </w:p>
    <w:p w14:paraId="1C45B5E7" w14:textId="32090FB4" w:rsidR="00183797" w:rsidRDefault="00183797" w:rsidP="00183797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Cs/>
        </w:rPr>
      </w:pPr>
      <w:r w:rsidRPr="00183797">
        <w:rPr>
          <w:rFonts w:asciiTheme="minorHAnsi" w:hAnsiTheme="minorHAnsi" w:cstheme="minorHAnsi"/>
          <w:bCs/>
        </w:rPr>
        <w:t>të ofro</w:t>
      </w:r>
      <w:r>
        <w:rPr>
          <w:rFonts w:asciiTheme="minorHAnsi" w:hAnsiTheme="minorHAnsi" w:cstheme="minorHAnsi"/>
          <w:bCs/>
          <w:lang w:val="sq-AL"/>
        </w:rPr>
        <w:t>het</w:t>
      </w:r>
      <w:r w:rsidRPr="00183797">
        <w:rPr>
          <w:rFonts w:asciiTheme="minorHAnsi" w:hAnsiTheme="minorHAnsi" w:cstheme="minorHAnsi"/>
          <w:bCs/>
        </w:rPr>
        <w:t xml:space="preserve"> mbështetje </w:t>
      </w:r>
      <w:r>
        <w:rPr>
          <w:rFonts w:asciiTheme="minorHAnsi" w:hAnsiTheme="minorHAnsi" w:cstheme="minorHAnsi"/>
          <w:bCs/>
          <w:lang w:val="sq-AL"/>
        </w:rPr>
        <w:t>e</w:t>
      </w:r>
      <w:r w:rsidRPr="00183797">
        <w:rPr>
          <w:rFonts w:asciiTheme="minorHAnsi" w:hAnsiTheme="minorHAnsi" w:cstheme="minorHAnsi"/>
          <w:bCs/>
        </w:rPr>
        <w:t xml:space="preserve"> vazhdueshme nga personat përgjegjës për punë efikase dhe të pavarur të </w:t>
      </w:r>
      <w:r>
        <w:rPr>
          <w:rFonts w:asciiTheme="minorHAnsi" w:hAnsiTheme="minorHAnsi" w:cstheme="minorHAnsi"/>
          <w:bCs/>
          <w:lang w:val="sq-AL"/>
        </w:rPr>
        <w:t xml:space="preserve">personave </w:t>
      </w:r>
      <w:r w:rsidRPr="00183797">
        <w:rPr>
          <w:rFonts w:asciiTheme="minorHAnsi" w:hAnsiTheme="minorHAnsi" w:cstheme="minorHAnsi"/>
          <w:bCs/>
        </w:rPr>
        <w:t>zyrtarë për ndërmjetësim</w:t>
      </w:r>
      <w:r>
        <w:rPr>
          <w:rFonts w:asciiTheme="minorHAnsi" w:hAnsiTheme="minorHAnsi" w:cstheme="minorHAnsi"/>
          <w:bCs/>
          <w:lang w:val="sq-AL"/>
        </w:rPr>
        <w:t xml:space="preserve"> me</w:t>
      </w:r>
      <w:r w:rsidRPr="00183797">
        <w:rPr>
          <w:rFonts w:asciiTheme="minorHAnsi" w:hAnsiTheme="minorHAnsi" w:cstheme="minorHAnsi"/>
          <w:bCs/>
        </w:rPr>
        <w:t xml:space="preserve"> inform</w:t>
      </w:r>
      <w:r>
        <w:rPr>
          <w:rFonts w:asciiTheme="minorHAnsi" w:hAnsiTheme="minorHAnsi" w:cstheme="minorHAnsi"/>
          <w:bCs/>
          <w:lang w:val="sq-AL"/>
        </w:rPr>
        <w:t>acione me karakter</w:t>
      </w:r>
      <w:r w:rsidRPr="00183797">
        <w:rPr>
          <w:rFonts w:asciiTheme="minorHAnsi" w:hAnsiTheme="minorHAnsi" w:cstheme="minorHAnsi"/>
          <w:bCs/>
        </w:rPr>
        <w:t xml:space="preserve"> publik;</w:t>
      </w:r>
    </w:p>
    <w:p w14:paraId="534ABD37" w14:textId="2BAEDB7F" w:rsidR="00183797" w:rsidRDefault="00183797" w:rsidP="00183797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Cs/>
        </w:rPr>
      </w:pPr>
      <w:r w:rsidRPr="00183797">
        <w:rPr>
          <w:rFonts w:asciiTheme="minorHAnsi" w:hAnsiTheme="minorHAnsi" w:cstheme="minorHAnsi"/>
          <w:bCs/>
        </w:rPr>
        <w:t>të vendos</w:t>
      </w:r>
      <w:r>
        <w:rPr>
          <w:rFonts w:asciiTheme="minorHAnsi" w:hAnsiTheme="minorHAnsi" w:cstheme="minorHAnsi"/>
          <w:bCs/>
          <w:lang w:val="sq-AL"/>
        </w:rPr>
        <w:t>et</w:t>
      </w:r>
      <w:r w:rsidRPr="00183797">
        <w:rPr>
          <w:rFonts w:asciiTheme="minorHAnsi" w:hAnsiTheme="minorHAnsi" w:cstheme="minorHAnsi"/>
          <w:bCs/>
        </w:rPr>
        <w:t xml:space="preserve"> bashkëpunim efektiv </w:t>
      </w:r>
      <w:r>
        <w:rPr>
          <w:rFonts w:asciiTheme="minorHAnsi" w:hAnsiTheme="minorHAnsi" w:cstheme="minorHAnsi"/>
          <w:bCs/>
          <w:lang w:val="sq-AL"/>
        </w:rPr>
        <w:t>i</w:t>
      </w:r>
      <w:r w:rsidRPr="00183797">
        <w:rPr>
          <w:rFonts w:asciiTheme="minorHAnsi" w:hAnsiTheme="minorHAnsi" w:cstheme="minorHAnsi"/>
          <w:bCs/>
        </w:rPr>
        <w:t xml:space="preserve"> brendshëm ndërmjet </w:t>
      </w:r>
      <w:r>
        <w:rPr>
          <w:rFonts w:asciiTheme="minorHAnsi" w:hAnsiTheme="minorHAnsi" w:cstheme="minorHAnsi"/>
          <w:bCs/>
          <w:lang w:val="sq-AL"/>
        </w:rPr>
        <w:t xml:space="preserve">personave </w:t>
      </w:r>
      <w:r w:rsidRPr="00183797">
        <w:rPr>
          <w:rFonts w:asciiTheme="minorHAnsi" w:hAnsiTheme="minorHAnsi" w:cstheme="minorHAnsi"/>
          <w:bCs/>
        </w:rPr>
        <w:t xml:space="preserve">zyrtarë dhe punonjësve të tjerë në njësitë organizative në fushën e të cilave krijohen informacione </w:t>
      </w:r>
      <w:r>
        <w:rPr>
          <w:rFonts w:asciiTheme="minorHAnsi" w:hAnsiTheme="minorHAnsi" w:cstheme="minorHAnsi"/>
          <w:bCs/>
          <w:lang w:val="sq-AL"/>
        </w:rPr>
        <w:t xml:space="preserve">me karakter </w:t>
      </w:r>
      <w:r w:rsidRPr="00183797">
        <w:rPr>
          <w:rFonts w:asciiTheme="minorHAnsi" w:hAnsiTheme="minorHAnsi" w:cstheme="minorHAnsi"/>
          <w:bCs/>
        </w:rPr>
        <w:t xml:space="preserve">publik, si dhe me </w:t>
      </w:r>
      <w:r>
        <w:rPr>
          <w:rFonts w:asciiTheme="minorHAnsi" w:hAnsiTheme="minorHAnsi" w:cstheme="minorHAnsi"/>
          <w:bCs/>
          <w:lang w:val="sq-AL"/>
        </w:rPr>
        <w:t xml:space="preserve">personat </w:t>
      </w:r>
      <w:r w:rsidRPr="00183797">
        <w:rPr>
          <w:rFonts w:asciiTheme="minorHAnsi" w:hAnsiTheme="minorHAnsi" w:cstheme="minorHAnsi"/>
          <w:bCs/>
        </w:rPr>
        <w:t>zyrtarë</w:t>
      </w:r>
      <w:r>
        <w:rPr>
          <w:rFonts w:asciiTheme="minorHAnsi" w:hAnsiTheme="minorHAnsi" w:cstheme="minorHAnsi"/>
          <w:bCs/>
          <w:lang w:val="sq-AL"/>
        </w:rPr>
        <w:t xml:space="preserve"> për</w:t>
      </w:r>
      <w:r w:rsidRPr="00183797">
        <w:rPr>
          <w:rFonts w:asciiTheme="minorHAnsi" w:hAnsiTheme="minorHAnsi" w:cstheme="minorHAnsi"/>
          <w:bCs/>
        </w:rPr>
        <w:t xml:space="preserve"> marrëdhënie me publikun (zëdhënësit); </w:t>
      </w:r>
    </w:p>
    <w:p w14:paraId="2A147A8F" w14:textId="2256A156" w:rsidR="00D74554" w:rsidRPr="00183797" w:rsidRDefault="00183797" w:rsidP="00183797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Cs/>
        </w:rPr>
      </w:pPr>
      <w:r w:rsidRPr="00183797">
        <w:rPr>
          <w:rFonts w:asciiTheme="minorHAnsi" w:hAnsiTheme="minorHAnsi" w:cstheme="minorHAnsi"/>
          <w:bCs/>
        </w:rPr>
        <w:t>të vendos</w:t>
      </w:r>
      <w:r w:rsidR="00132B1A">
        <w:rPr>
          <w:rFonts w:asciiTheme="minorHAnsi" w:hAnsiTheme="minorHAnsi" w:cstheme="minorHAnsi"/>
          <w:bCs/>
          <w:lang w:val="sq-AL"/>
        </w:rPr>
        <w:t>en</w:t>
      </w:r>
      <w:r w:rsidRPr="00183797">
        <w:rPr>
          <w:rFonts w:asciiTheme="minorHAnsi" w:hAnsiTheme="minorHAnsi" w:cstheme="minorHAnsi"/>
          <w:bCs/>
        </w:rPr>
        <w:t xml:space="preserve"> procedura të brendshme dhe bashkëpunim me personat përgjegjës për publikimin proaktiv të informacionit në faqet e internetit të </w:t>
      </w:r>
      <w:r w:rsidR="00132B1A">
        <w:rPr>
          <w:rFonts w:asciiTheme="minorHAnsi" w:hAnsiTheme="minorHAnsi" w:cstheme="minorHAnsi"/>
          <w:bCs/>
          <w:lang w:val="sq-AL"/>
        </w:rPr>
        <w:t>poseduesve</w:t>
      </w:r>
      <w:r w:rsidRPr="00183797">
        <w:rPr>
          <w:rFonts w:asciiTheme="minorHAnsi" w:hAnsiTheme="minorHAnsi" w:cstheme="minorHAnsi"/>
          <w:bCs/>
        </w:rPr>
        <w:t xml:space="preserve"> (përgjegjës për mirëmbajtjen e faqeve të internetit)</w:t>
      </w:r>
    </w:p>
    <w:p w14:paraId="7AF512A4" w14:textId="77777777" w:rsidR="007407DA" w:rsidRPr="00493B90" w:rsidRDefault="007407DA" w:rsidP="007407DA">
      <w:pPr>
        <w:pStyle w:val="ListParagraph"/>
        <w:spacing w:after="120"/>
        <w:jc w:val="both"/>
        <w:rPr>
          <w:rFonts w:asciiTheme="minorHAnsi" w:hAnsiTheme="minorHAnsi" w:cstheme="minorHAnsi"/>
        </w:rPr>
      </w:pPr>
    </w:p>
    <w:p w14:paraId="0E00C5CB" w14:textId="16ABD7A6" w:rsidR="00B61687" w:rsidRPr="00F6672F" w:rsidRDefault="00F6672F" w:rsidP="00F6672F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b/>
          <w:bCs/>
          <w:i/>
          <w:iCs/>
          <w:sz w:val="6"/>
          <w:szCs w:val="6"/>
        </w:rPr>
      </w:pPr>
      <w:r w:rsidRPr="00F6672F">
        <w:rPr>
          <w:rFonts w:asciiTheme="minorHAnsi" w:hAnsiTheme="minorHAnsi" w:cstheme="minorHAnsi"/>
          <w:b/>
          <w:bCs/>
          <w:i/>
          <w:iCs/>
        </w:rPr>
        <w:t xml:space="preserve">Mbështetja e personave përgjegjës (ministra, drejtorë) për punën efikase dhe të pavarur të </w:t>
      </w:r>
      <w:r w:rsidRPr="00F6672F">
        <w:rPr>
          <w:rFonts w:asciiTheme="minorHAnsi" w:hAnsiTheme="minorHAnsi" w:cstheme="minorHAnsi"/>
          <w:b/>
          <w:bCs/>
          <w:i/>
          <w:iCs/>
          <w:lang w:val="sq-AL"/>
        </w:rPr>
        <w:t xml:space="preserve">personave </w:t>
      </w:r>
      <w:r w:rsidRPr="00F6672F">
        <w:rPr>
          <w:rFonts w:asciiTheme="minorHAnsi" w:hAnsiTheme="minorHAnsi" w:cstheme="minorHAnsi"/>
          <w:b/>
          <w:bCs/>
          <w:i/>
          <w:iCs/>
        </w:rPr>
        <w:t>zyrtarë për ndërmjetësim</w:t>
      </w:r>
      <w:r w:rsidRPr="00F6672F">
        <w:rPr>
          <w:rFonts w:asciiTheme="minorHAnsi" w:hAnsiTheme="minorHAnsi" w:cstheme="minorHAnsi"/>
          <w:b/>
          <w:bCs/>
          <w:i/>
          <w:iCs/>
          <w:lang w:val="sq-AL"/>
        </w:rPr>
        <w:t xml:space="preserve"> me</w:t>
      </w:r>
      <w:r w:rsidRPr="00F6672F">
        <w:rPr>
          <w:rFonts w:asciiTheme="minorHAnsi" w:hAnsiTheme="minorHAnsi" w:cstheme="minorHAnsi"/>
          <w:b/>
          <w:bCs/>
          <w:i/>
          <w:iCs/>
        </w:rPr>
        <w:t xml:space="preserve"> informacion</w:t>
      </w:r>
      <w:r w:rsidRPr="00F6672F">
        <w:rPr>
          <w:rFonts w:asciiTheme="minorHAnsi" w:hAnsiTheme="minorHAnsi" w:cstheme="minorHAnsi"/>
          <w:b/>
          <w:bCs/>
          <w:i/>
          <w:iCs/>
          <w:lang w:val="sq-AL"/>
        </w:rPr>
        <w:t>e</w:t>
      </w:r>
      <w:r w:rsidRPr="00F6672F">
        <w:rPr>
          <w:rFonts w:asciiTheme="minorHAnsi" w:hAnsiTheme="minorHAnsi" w:cstheme="minorHAnsi"/>
          <w:b/>
          <w:bCs/>
          <w:i/>
          <w:iCs/>
        </w:rPr>
        <w:t>.</w:t>
      </w:r>
    </w:p>
    <w:p w14:paraId="391C8320" w14:textId="77777777" w:rsidR="00161D0B" w:rsidRDefault="00161D0B" w:rsidP="00D74554">
      <w:pPr>
        <w:spacing w:after="120"/>
        <w:jc w:val="both"/>
        <w:rPr>
          <w:rFonts w:asciiTheme="minorHAnsi" w:hAnsiTheme="minorHAnsi" w:cstheme="minorHAnsi"/>
          <w:lang w:val="mk-MK"/>
        </w:rPr>
      </w:pPr>
      <w:r w:rsidRPr="00161D0B">
        <w:rPr>
          <w:rFonts w:asciiTheme="minorHAnsi" w:hAnsiTheme="minorHAnsi" w:cstheme="minorHAnsi"/>
          <w:lang w:val="mk-MK"/>
        </w:rPr>
        <w:t xml:space="preserve">Për shkak të kompleksitetit të detyrave të </w:t>
      </w:r>
      <w:r>
        <w:rPr>
          <w:rFonts w:asciiTheme="minorHAnsi" w:hAnsiTheme="minorHAnsi" w:cstheme="minorHAnsi"/>
          <w:lang w:val="sq-AL"/>
        </w:rPr>
        <w:t xml:space="preserve">personave </w:t>
      </w:r>
      <w:r w:rsidRPr="00161D0B">
        <w:rPr>
          <w:rFonts w:asciiTheme="minorHAnsi" w:hAnsiTheme="minorHAnsi" w:cstheme="minorHAnsi"/>
          <w:lang w:val="mk-MK"/>
        </w:rPr>
        <w:t>zyrtarë, të cilat përfshijnë vendosjen për disponueshmërinë e informacioneve të ndryshme të krijuara brenda fushëveprimit të institucionit, të cilat si rregull nuk janë produkt i punës së tij, por i të gjithë punonjësve dhe autoritetit në tërësi,</w:t>
      </w:r>
      <w:r>
        <w:rPr>
          <w:rFonts w:asciiTheme="minorHAnsi" w:hAnsiTheme="minorHAnsi" w:cstheme="minorHAnsi"/>
          <w:lang w:val="sq-AL"/>
        </w:rPr>
        <w:t xml:space="preserve"> perspni</w:t>
      </w:r>
      <w:r w:rsidRPr="00161D0B">
        <w:rPr>
          <w:rFonts w:asciiTheme="minorHAnsi" w:hAnsiTheme="minorHAnsi" w:cstheme="minorHAnsi"/>
          <w:lang w:val="mk-MK"/>
        </w:rPr>
        <w:t xml:space="preserve"> zyrtar nuk ka dhe nuk mund të ketë një rol vendimtar për atë që do të jetë në dispozicion të publikut. </w:t>
      </w:r>
    </w:p>
    <w:p w14:paraId="13AC04A2" w14:textId="77777777" w:rsidR="00161D0B" w:rsidRDefault="00161D0B" w:rsidP="00D74554">
      <w:pPr>
        <w:spacing w:after="120"/>
        <w:jc w:val="both"/>
        <w:rPr>
          <w:rFonts w:asciiTheme="minorHAnsi" w:hAnsiTheme="minorHAnsi" w:cstheme="minorHAnsi"/>
          <w:lang w:val="mk-MK"/>
        </w:rPr>
      </w:pPr>
      <w:r w:rsidRPr="00161D0B">
        <w:rPr>
          <w:rFonts w:asciiTheme="minorHAnsi" w:hAnsiTheme="minorHAnsi" w:cstheme="minorHAnsi"/>
          <w:lang w:val="mk-MK"/>
        </w:rPr>
        <w:t>Kur bëhet fjalë për informacion</w:t>
      </w:r>
      <w:r>
        <w:rPr>
          <w:rFonts w:asciiTheme="minorHAnsi" w:hAnsiTheme="minorHAnsi" w:cstheme="minorHAnsi"/>
          <w:lang w:val="sq-AL"/>
        </w:rPr>
        <w:t xml:space="preserve">e për qasje </w:t>
      </w:r>
      <w:r w:rsidRPr="00161D0B">
        <w:rPr>
          <w:rFonts w:asciiTheme="minorHAnsi" w:hAnsiTheme="minorHAnsi" w:cstheme="minorHAnsi"/>
          <w:lang w:val="mk-MK"/>
        </w:rPr>
        <w:t>të lirë, në të cil</w:t>
      </w:r>
      <w:r>
        <w:rPr>
          <w:rFonts w:asciiTheme="minorHAnsi" w:hAnsiTheme="minorHAnsi" w:cstheme="minorHAnsi"/>
          <w:lang w:val="sq-AL"/>
        </w:rPr>
        <w:t>at</w:t>
      </w:r>
      <w:r w:rsidRPr="00161D0B">
        <w:rPr>
          <w:rFonts w:asciiTheme="minorHAnsi" w:hAnsiTheme="minorHAnsi" w:cstheme="minorHAnsi"/>
          <w:lang w:val="mk-MK"/>
        </w:rPr>
        <w:t xml:space="preserve"> nuk ka kufizime ligjore, ai ofrohet me kërkesë ose publikohet në faqen e internetit të autoritetit në kohën e duhur, brenda afateve ligjore dhe në këtë segment afatet në dhënien e informacionit ose publikimi proaktiv në masën më të madhe varet vetëm nga njohuria dhe përgjegjësia e </w:t>
      </w:r>
      <w:r>
        <w:rPr>
          <w:rFonts w:asciiTheme="minorHAnsi" w:hAnsiTheme="minorHAnsi" w:cstheme="minorHAnsi"/>
          <w:lang w:val="sq-AL"/>
        </w:rPr>
        <w:t xml:space="preserve">personit </w:t>
      </w:r>
      <w:r w:rsidRPr="00161D0B">
        <w:rPr>
          <w:rFonts w:asciiTheme="minorHAnsi" w:hAnsiTheme="minorHAnsi" w:cstheme="minorHAnsi"/>
          <w:lang w:val="mk-MK"/>
        </w:rPr>
        <w:t xml:space="preserve">zyrtar. </w:t>
      </w:r>
    </w:p>
    <w:p w14:paraId="3D31E884" w14:textId="34C624B9" w:rsidR="00161D0B" w:rsidRPr="00161D0B" w:rsidRDefault="00161D0B" w:rsidP="00D74554">
      <w:pPr>
        <w:spacing w:after="120"/>
        <w:jc w:val="both"/>
        <w:rPr>
          <w:rFonts w:asciiTheme="minorHAnsi" w:hAnsiTheme="minorHAnsi" w:cstheme="minorHAnsi"/>
          <w:lang w:val="mk-MK"/>
        </w:rPr>
      </w:pPr>
      <w:r w:rsidRPr="00161D0B">
        <w:rPr>
          <w:rFonts w:asciiTheme="minorHAnsi" w:hAnsiTheme="minorHAnsi" w:cstheme="minorHAnsi"/>
          <w:lang w:val="mk-MK"/>
        </w:rPr>
        <w:t xml:space="preserve">Megjithatë, kur bëhet fjalë për informacione "sensitive" (për të cilat ka kufizime ligjore ose nga përvoja e autoritetit dytësor rezulton se në shumë raste nuk ka vullnet për të siguruar </w:t>
      </w:r>
      <w:r>
        <w:rPr>
          <w:rFonts w:asciiTheme="minorHAnsi" w:hAnsiTheme="minorHAnsi" w:cstheme="minorHAnsi"/>
          <w:lang w:val="sq-AL"/>
        </w:rPr>
        <w:t>qasje</w:t>
      </w:r>
      <w:r w:rsidRPr="00161D0B">
        <w:rPr>
          <w:rFonts w:asciiTheme="minorHAnsi" w:hAnsiTheme="minorHAnsi" w:cstheme="minorHAnsi"/>
          <w:lang w:val="mk-MK"/>
        </w:rPr>
        <w:t xml:space="preserve"> në informacion</w:t>
      </w:r>
      <w:r>
        <w:rPr>
          <w:rFonts w:asciiTheme="minorHAnsi" w:hAnsiTheme="minorHAnsi" w:cstheme="minorHAnsi"/>
          <w:lang w:val="sq-AL"/>
        </w:rPr>
        <w:t>e</w:t>
      </w:r>
      <w:r w:rsidRPr="00161D0B">
        <w:rPr>
          <w:rFonts w:asciiTheme="minorHAnsi" w:hAnsiTheme="minorHAnsi" w:cstheme="minorHAnsi"/>
          <w:lang w:val="mk-MK"/>
        </w:rPr>
        <w:t>), praktika tregon se vendimi për disponueshmëri</w:t>
      </w:r>
      <w:r>
        <w:rPr>
          <w:rFonts w:asciiTheme="minorHAnsi" w:hAnsiTheme="minorHAnsi" w:cstheme="minorHAnsi"/>
          <w:lang w:val="sq-AL"/>
        </w:rPr>
        <w:t>në</w:t>
      </w:r>
      <w:r w:rsidRPr="00161D0B">
        <w:rPr>
          <w:rFonts w:asciiTheme="minorHAnsi" w:hAnsiTheme="minorHAnsi" w:cstheme="minorHAnsi"/>
          <w:lang w:val="mk-MK"/>
        </w:rPr>
        <w:t xml:space="preserve"> e informatave të tilla nuk bëhet në mënyrë të pavarur</w:t>
      </w:r>
      <w:r>
        <w:rPr>
          <w:rFonts w:asciiTheme="minorHAnsi" w:hAnsiTheme="minorHAnsi" w:cstheme="minorHAnsi"/>
          <w:lang w:val="sq-AL"/>
        </w:rPr>
        <w:t xml:space="preserve"> ta bëjë personi zyrtar</w:t>
      </w:r>
      <w:r w:rsidRPr="00161D0B">
        <w:rPr>
          <w:rFonts w:asciiTheme="minorHAnsi" w:hAnsiTheme="minorHAnsi" w:cstheme="minorHAnsi"/>
          <w:lang w:val="mk-MK"/>
        </w:rPr>
        <w:t xml:space="preserve">, por drejtuesi i </w:t>
      </w:r>
      <w:r>
        <w:rPr>
          <w:rFonts w:asciiTheme="minorHAnsi" w:hAnsiTheme="minorHAnsi" w:cstheme="minorHAnsi"/>
          <w:lang w:val="sq-AL"/>
        </w:rPr>
        <w:t>organit</w:t>
      </w:r>
      <w:r w:rsidRPr="00161D0B">
        <w:rPr>
          <w:rFonts w:asciiTheme="minorHAnsi" w:hAnsiTheme="minorHAnsi" w:cstheme="minorHAnsi"/>
          <w:lang w:val="mk-MK"/>
        </w:rPr>
        <w:t xml:space="preserve"> ose zyrtari drejtues, pavarësisht nga pavarësia e përcaktuar e zyrtarit dhe përgjegjësia e tij për zbatimin e ligjit.</w:t>
      </w:r>
    </w:p>
    <w:p w14:paraId="3C182A7C" w14:textId="69B25978" w:rsidR="00D74554" w:rsidRPr="00493B90" w:rsidRDefault="00161D0B" w:rsidP="00D74554">
      <w:pPr>
        <w:spacing w:after="120"/>
        <w:jc w:val="both"/>
        <w:rPr>
          <w:rFonts w:asciiTheme="minorHAnsi" w:hAnsiTheme="minorHAnsi" w:cstheme="minorHAnsi"/>
        </w:rPr>
      </w:pPr>
      <w:r w:rsidRPr="00161D0B">
        <w:rPr>
          <w:rFonts w:asciiTheme="minorHAnsi" w:hAnsiTheme="minorHAnsi" w:cstheme="minorHAnsi"/>
        </w:rPr>
        <w:t xml:space="preserve">Efikasiteti dhe rregullsia e veprimeve të zyrtarëve në zgjidhjen e kërkesave për akses në informacion dhe përmbushja e detyrimit për publikimin në mënyrë proaktive të informacionit në faqen e internetit të </w:t>
      </w:r>
      <w:r>
        <w:rPr>
          <w:rFonts w:asciiTheme="minorHAnsi" w:hAnsiTheme="minorHAnsi" w:cstheme="minorHAnsi"/>
          <w:lang w:val="sq-AL"/>
        </w:rPr>
        <w:t>organit, në masë të madhe janë të determinuara</w:t>
      </w:r>
      <w:r w:rsidRPr="00161D0B">
        <w:rPr>
          <w:rFonts w:asciiTheme="minorHAnsi" w:hAnsiTheme="minorHAnsi" w:cstheme="minorHAnsi"/>
        </w:rPr>
        <w:t xml:space="preserve"> </w:t>
      </w:r>
      <w:r w:rsidRPr="00161D0B">
        <w:rPr>
          <w:rFonts w:asciiTheme="minorHAnsi" w:hAnsiTheme="minorHAnsi" w:cstheme="minorHAnsi"/>
          <w:b/>
          <w:bCs/>
        </w:rPr>
        <w:t xml:space="preserve">nga qëndrimi i personave përgjegjës ndaj transparencës dhe </w:t>
      </w:r>
      <w:r>
        <w:rPr>
          <w:rFonts w:asciiTheme="minorHAnsi" w:hAnsiTheme="minorHAnsi" w:cstheme="minorHAnsi"/>
          <w:b/>
          <w:bCs/>
          <w:lang w:val="sq-AL"/>
        </w:rPr>
        <w:t>llogaridhënies</w:t>
      </w:r>
      <w:r w:rsidRPr="00161D0B">
        <w:rPr>
          <w:rFonts w:asciiTheme="minorHAnsi" w:hAnsiTheme="minorHAnsi" w:cstheme="minorHAnsi"/>
          <w:b/>
          <w:bCs/>
        </w:rPr>
        <w:t xml:space="preserve"> </w:t>
      </w:r>
      <w:r w:rsidRPr="00161D0B">
        <w:rPr>
          <w:rFonts w:asciiTheme="minorHAnsi" w:hAnsiTheme="minorHAnsi" w:cstheme="minorHAnsi"/>
        </w:rPr>
        <w:t>së institucioneve.</w:t>
      </w:r>
    </w:p>
    <w:p w14:paraId="101ECF66" w14:textId="0910C69A" w:rsidR="00D74554" w:rsidRDefault="00D74554" w:rsidP="00D74554">
      <w:pPr>
        <w:spacing w:after="120"/>
        <w:jc w:val="both"/>
        <w:rPr>
          <w:rFonts w:asciiTheme="minorHAnsi" w:hAnsiTheme="minorHAnsi" w:cstheme="minorHAnsi"/>
        </w:rPr>
      </w:pPr>
    </w:p>
    <w:p w14:paraId="639FCA40" w14:textId="77777777" w:rsidR="00D9520D" w:rsidRPr="00493B90" w:rsidRDefault="00D9520D" w:rsidP="00D74554">
      <w:pPr>
        <w:spacing w:after="120"/>
        <w:jc w:val="both"/>
        <w:rPr>
          <w:rFonts w:asciiTheme="minorHAnsi" w:hAnsiTheme="minorHAnsi" w:cstheme="minorHAnsi"/>
        </w:rPr>
      </w:pPr>
    </w:p>
    <w:p w14:paraId="639E6AEE" w14:textId="77777777" w:rsidR="00C548EC" w:rsidRDefault="00C548EC" w:rsidP="002900A3">
      <w:pPr>
        <w:spacing w:after="120"/>
        <w:jc w:val="both"/>
        <w:rPr>
          <w:rFonts w:asciiTheme="minorHAnsi" w:hAnsiTheme="minorHAnsi" w:cstheme="minorHAnsi"/>
          <w:lang w:val="sq-AL"/>
        </w:rPr>
      </w:pPr>
    </w:p>
    <w:p w14:paraId="7385CC07" w14:textId="1373EBB4" w:rsidR="00C548EC" w:rsidRPr="00C548EC" w:rsidRDefault="00C548EC" w:rsidP="002900A3">
      <w:pPr>
        <w:spacing w:after="120"/>
        <w:jc w:val="both"/>
        <w:rPr>
          <w:rFonts w:asciiTheme="minorHAnsi" w:hAnsiTheme="minorHAnsi" w:cstheme="minorHAnsi"/>
          <w:lang w:val="mk-MK"/>
        </w:rPr>
      </w:pPr>
      <w:r w:rsidRPr="00C548EC">
        <w:rPr>
          <w:rFonts w:asciiTheme="minorHAnsi" w:hAnsiTheme="minorHAnsi" w:cstheme="minorHAnsi"/>
          <w:lang w:val="mk-MK"/>
        </w:rPr>
        <w:lastRenderedPageBreak/>
        <w:t xml:space="preserve">Qëndrimi i personit përgjegjës ndaj transparencës tashmë është i dukshëm gjatë emërimit të </w:t>
      </w:r>
      <w:r>
        <w:rPr>
          <w:rFonts w:asciiTheme="minorHAnsi" w:hAnsiTheme="minorHAnsi" w:cstheme="minorHAnsi"/>
          <w:lang w:val="sq-AL"/>
        </w:rPr>
        <w:t xml:space="preserve">personit </w:t>
      </w:r>
      <w:r w:rsidRPr="00C548EC">
        <w:rPr>
          <w:rFonts w:asciiTheme="minorHAnsi" w:hAnsiTheme="minorHAnsi" w:cstheme="minorHAnsi"/>
          <w:lang w:val="mk-MK"/>
        </w:rPr>
        <w:t>zyrtar. Këta duhet të jenë punonjës me integritet të fortë personal, njohës të mirë të fushës së punës së autoritetit dhe organizimit të punës.</w:t>
      </w:r>
    </w:p>
    <w:p w14:paraId="4FE400B0" w14:textId="60498D1E" w:rsidR="00C548EC" w:rsidRDefault="00C548EC" w:rsidP="002900A3">
      <w:pPr>
        <w:spacing w:after="120"/>
        <w:jc w:val="both"/>
        <w:rPr>
          <w:rFonts w:asciiTheme="minorHAnsi" w:hAnsiTheme="minorHAnsi" w:cstheme="minorHAnsi"/>
          <w:lang w:val="mk-MK"/>
        </w:rPr>
      </w:pPr>
      <w:r w:rsidRPr="00C548EC">
        <w:rPr>
          <w:rFonts w:asciiTheme="minorHAnsi" w:hAnsiTheme="minorHAnsi" w:cstheme="minorHAnsi"/>
          <w:lang w:val="mk-MK"/>
        </w:rPr>
        <w:t xml:space="preserve">Për të trajtuar si duhet kërkesat për qasje në informacione </w:t>
      </w:r>
      <w:r>
        <w:rPr>
          <w:rFonts w:asciiTheme="minorHAnsi" w:hAnsiTheme="minorHAnsi" w:cstheme="minorHAnsi"/>
          <w:lang w:val="sq-AL"/>
        </w:rPr>
        <w:t xml:space="preserve">me  karakter </w:t>
      </w:r>
      <w:r w:rsidRPr="00C548EC">
        <w:rPr>
          <w:rFonts w:asciiTheme="minorHAnsi" w:hAnsiTheme="minorHAnsi" w:cstheme="minorHAnsi"/>
          <w:lang w:val="mk-MK"/>
        </w:rPr>
        <w:t xml:space="preserve">publik brenda afateve ligjore, është gjithashtu e rëndësishme </w:t>
      </w:r>
      <w:r w:rsidRPr="00C548EC">
        <w:rPr>
          <w:rFonts w:asciiTheme="minorHAnsi" w:hAnsiTheme="minorHAnsi" w:cstheme="minorHAnsi"/>
          <w:b/>
          <w:bCs/>
          <w:lang w:val="mk-MK"/>
        </w:rPr>
        <w:t xml:space="preserve">që të caktohen më shumë persona për ndërmjetësimin e informacionit, siç parashihet me Ligjin për </w:t>
      </w:r>
      <w:r>
        <w:rPr>
          <w:rFonts w:asciiTheme="minorHAnsi" w:hAnsiTheme="minorHAnsi" w:cstheme="minorHAnsi"/>
          <w:b/>
          <w:bCs/>
          <w:lang w:val="sq-AL"/>
        </w:rPr>
        <w:t>QLIKP</w:t>
      </w:r>
      <w:r w:rsidRPr="00C548EC">
        <w:rPr>
          <w:rFonts w:asciiTheme="minorHAnsi" w:hAnsiTheme="minorHAnsi" w:cstheme="minorHAnsi"/>
          <w:b/>
          <w:bCs/>
          <w:lang w:val="mk-MK"/>
        </w:rPr>
        <w:t xml:space="preserve"> (neni 8, paragrafi 1).</w:t>
      </w:r>
      <w:r w:rsidRPr="00C548EC">
        <w:rPr>
          <w:rFonts w:asciiTheme="minorHAnsi" w:hAnsiTheme="minorHAnsi" w:cstheme="minorHAnsi"/>
          <w:lang w:val="mk-MK"/>
        </w:rPr>
        <w:t xml:space="preserve"> Në këtë mënyrë sigurohet përpunimi në kohë i kërkesave në rast të mungesës së </w:t>
      </w:r>
      <w:r>
        <w:rPr>
          <w:rFonts w:asciiTheme="minorHAnsi" w:hAnsiTheme="minorHAnsi" w:cstheme="minorHAnsi"/>
          <w:lang w:val="sq-AL"/>
        </w:rPr>
        <w:t xml:space="preserve">personi </w:t>
      </w:r>
      <w:r w:rsidRPr="00C548EC">
        <w:rPr>
          <w:rFonts w:asciiTheme="minorHAnsi" w:hAnsiTheme="minorHAnsi" w:cstheme="minorHAnsi"/>
          <w:lang w:val="mk-MK"/>
        </w:rPr>
        <w:t xml:space="preserve">zyrtar (pushime, sëmundje, udhëtim pune etj.). </w:t>
      </w:r>
    </w:p>
    <w:p w14:paraId="313141B0" w14:textId="0A541280" w:rsidR="00C548EC" w:rsidRPr="00C548EC" w:rsidRDefault="00C548EC" w:rsidP="002900A3">
      <w:pPr>
        <w:spacing w:after="120"/>
        <w:jc w:val="both"/>
        <w:rPr>
          <w:rFonts w:asciiTheme="minorHAnsi" w:hAnsiTheme="minorHAnsi" w:cstheme="minorHAnsi"/>
        </w:rPr>
      </w:pPr>
      <w:r w:rsidRPr="00C548EC">
        <w:rPr>
          <w:rFonts w:asciiTheme="minorHAnsi" w:hAnsiTheme="minorHAnsi" w:cstheme="minorHAnsi"/>
          <w:lang w:val="mk-MK"/>
        </w:rPr>
        <w:t>Kjo rekomandohet veçanërisht për institucionet dhe institucionet më të mëdha të cilave u është dorëzuar një numër më i madh kërkesash për qasje në informacion</w:t>
      </w:r>
      <w:r>
        <w:rPr>
          <w:rFonts w:asciiTheme="minorHAnsi" w:hAnsiTheme="minorHAnsi" w:cstheme="minorHAnsi"/>
          <w:lang w:val="sq-AL"/>
        </w:rPr>
        <w:t>e</w:t>
      </w:r>
      <w:r w:rsidRPr="00C548EC">
        <w:rPr>
          <w:rFonts w:asciiTheme="minorHAnsi" w:hAnsiTheme="minorHAnsi" w:cstheme="minorHAnsi"/>
          <w:lang w:val="mk-MK"/>
        </w:rPr>
        <w:t xml:space="preserve">, si dhe organet me njësi organizative jashtë selisë së tyre, </w:t>
      </w:r>
      <w:r w:rsidRPr="00C548EC">
        <w:rPr>
          <w:rFonts w:asciiTheme="minorHAnsi" w:hAnsiTheme="minorHAnsi" w:cstheme="minorHAnsi"/>
          <w:b/>
          <w:bCs/>
          <w:lang w:val="mk-MK"/>
        </w:rPr>
        <w:t xml:space="preserve">për të caktuar një numër më të madh </w:t>
      </w:r>
      <w:r>
        <w:rPr>
          <w:rFonts w:asciiTheme="minorHAnsi" w:hAnsiTheme="minorHAnsi" w:cstheme="minorHAnsi"/>
          <w:b/>
          <w:bCs/>
          <w:lang w:val="sq-AL"/>
        </w:rPr>
        <w:t xml:space="preserve">të personave </w:t>
      </w:r>
      <w:r w:rsidRPr="00C548EC">
        <w:rPr>
          <w:rFonts w:asciiTheme="minorHAnsi" w:hAnsiTheme="minorHAnsi" w:cstheme="minorHAnsi"/>
          <w:b/>
          <w:bCs/>
          <w:lang w:val="mk-MK"/>
        </w:rPr>
        <w:t>zyrtarë</w:t>
      </w:r>
      <w:r w:rsidRPr="00C548EC">
        <w:rPr>
          <w:rFonts w:asciiTheme="minorHAnsi" w:hAnsiTheme="minorHAnsi" w:cstheme="minorHAnsi"/>
          <w:lang w:val="mk-MK"/>
        </w:rPr>
        <w:t xml:space="preserve"> dhe për të rënë dakord për marrëdhëniet e tyre të ndërsjella dhe komunikimin e vazhdueshëm.</w:t>
      </w:r>
    </w:p>
    <w:p w14:paraId="4514FA32" w14:textId="0051F3E6" w:rsidR="00FB332A" w:rsidRPr="00C548EC" w:rsidRDefault="00C548EC" w:rsidP="002900A3">
      <w:pPr>
        <w:spacing w:after="120"/>
        <w:jc w:val="both"/>
        <w:rPr>
          <w:rFonts w:asciiTheme="minorHAnsi" w:hAnsiTheme="minorHAnsi" w:cstheme="minorHAnsi"/>
        </w:rPr>
      </w:pPr>
      <w:r w:rsidRPr="00C548EC">
        <w:rPr>
          <w:rFonts w:asciiTheme="minorHAnsi" w:hAnsiTheme="minorHAnsi" w:cstheme="minorHAnsi"/>
        </w:rPr>
        <w:t xml:space="preserve">Është gjithashtu e rëndësishme që të krijohet një kanal i shpejtë komunikimi ndërmjet </w:t>
      </w:r>
      <w:r>
        <w:rPr>
          <w:rFonts w:asciiTheme="minorHAnsi" w:hAnsiTheme="minorHAnsi" w:cstheme="minorHAnsi"/>
          <w:lang w:val="sq-AL"/>
        </w:rPr>
        <w:t xml:space="preserve">personit </w:t>
      </w:r>
      <w:r w:rsidRPr="00C548EC">
        <w:rPr>
          <w:rFonts w:asciiTheme="minorHAnsi" w:hAnsiTheme="minorHAnsi" w:cstheme="minorHAnsi"/>
        </w:rPr>
        <w:t xml:space="preserve">zyrtar dhe </w:t>
      </w:r>
      <w:r>
        <w:rPr>
          <w:rFonts w:asciiTheme="minorHAnsi" w:hAnsiTheme="minorHAnsi" w:cstheme="minorHAnsi"/>
          <w:lang w:val="sq-AL"/>
        </w:rPr>
        <w:t>udhëheqësit të organit</w:t>
      </w:r>
      <w:r w:rsidRPr="00C548EC">
        <w:rPr>
          <w:rFonts w:asciiTheme="minorHAnsi" w:hAnsiTheme="minorHAnsi" w:cstheme="minorHAnsi"/>
        </w:rPr>
        <w:t xml:space="preserve">, me qëllim njohjen e tyre me kërkesat aktuale për </w:t>
      </w:r>
      <w:r>
        <w:rPr>
          <w:rFonts w:asciiTheme="minorHAnsi" w:hAnsiTheme="minorHAnsi" w:cstheme="minorHAnsi"/>
          <w:lang w:val="sq-AL"/>
        </w:rPr>
        <w:t>qasje</w:t>
      </w:r>
      <w:r w:rsidRPr="00C548EC">
        <w:rPr>
          <w:rFonts w:asciiTheme="minorHAnsi" w:hAnsiTheme="minorHAnsi" w:cstheme="minorHAnsi"/>
        </w:rPr>
        <w:t xml:space="preserve"> në informacion</w:t>
      </w:r>
      <w:r>
        <w:rPr>
          <w:rFonts w:asciiTheme="minorHAnsi" w:hAnsiTheme="minorHAnsi" w:cstheme="minorHAnsi"/>
          <w:lang w:val="sq-AL"/>
        </w:rPr>
        <w:t>e</w:t>
      </w:r>
      <w:r w:rsidRPr="00C548EC">
        <w:rPr>
          <w:rFonts w:asciiTheme="minorHAnsi" w:hAnsiTheme="minorHAnsi" w:cstheme="minorHAnsi"/>
        </w:rPr>
        <w:t xml:space="preserve"> dhe mënyrën e veprimit ligjor.</w:t>
      </w:r>
    </w:p>
    <w:p w14:paraId="4A3CAD0F" w14:textId="3DF191E8" w:rsidR="00D74554" w:rsidRPr="00493B90" w:rsidRDefault="00C548EC" w:rsidP="00D74554">
      <w:pPr>
        <w:spacing w:after="120"/>
        <w:jc w:val="both"/>
        <w:rPr>
          <w:rFonts w:asciiTheme="minorHAnsi" w:hAnsiTheme="minorHAnsi" w:cstheme="minorHAnsi"/>
        </w:rPr>
      </w:pPr>
      <w:r w:rsidRPr="00C548EC">
        <w:rPr>
          <w:rFonts w:asciiTheme="minorHAnsi" w:hAnsiTheme="minorHAnsi" w:cstheme="minorHAnsi"/>
        </w:rPr>
        <w:t>Duke pasur parasysh se qasja në informacion</w:t>
      </w:r>
      <w:r>
        <w:rPr>
          <w:rFonts w:asciiTheme="minorHAnsi" w:hAnsiTheme="minorHAnsi" w:cstheme="minorHAnsi"/>
          <w:lang w:val="sq-AL"/>
        </w:rPr>
        <w:t>e</w:t>
      </w:r>
      <w:r w:rsidRPr="00C548EC">
        <w:rPr>
          <w:rFonts w:asciiTheme="minorHAnsi" w:hAnsiTheme="minorHAnsi" w:cstheme="minorHAnsi"/>
        </w:rPr>
        <w:t xml:space="preserve"> sipas Ligjit për </w:t>
      </w:r>
      <w:r>
        <w:rPr>
          <w:rFonts w:asciiTheme="minorHAnsi" w:hAnsiTheme="minorHAnsi" w:cstheme="minorHAnsi"/>
          <w:lang w:val="sq-AL"/>
        </w:rPr>
        <w:t>QLIKP</w:t>
      </w:r>
      <w:r w:rsidRPr="00C548EC">
        <w:rPr>
          <w:rFonts w:asciiTheme="minorHAnsi" w:hAnsiTheme="minorHAnsi" w:cstheme="minorHAnsi"/>
        </w:rPr>
        <w:t xml:space="preserve">-në shpesh barazohet me punën që lidhet me marrëdhëniet me publikun, rekomandohet që krerët e autoriteteve ta vendosin </w:t>
      </w:r>
      <w:r w:rsidR="000A6FDB">
        <w:rPr>
          <w:rFonts w:asciiTheme="minorHAnsi" w:hAnsiTheme="minorHAnsi" w:cstheme="minorHAnsi"/>
          <w:lang w:val="sq-AL"/>
        </w:rPr>
        <w:t xml:space="preserve">personin </w:t>
      </w:r>
      <w:r w:rsidRPr="00C548EC">
        <w:rPr>
          <w:rFonts w:asciiTheme="minorHAnsi" w:hAnsiTheme="minorHAnsi" w:cstheme="minorHAnsi"/>
        </w:rPr>
        <w:t xml:space="preserve">zyrtar </w:t>
      </w:r>
      <w:r w:rsidR="000A6FDB">
        <w:rPr>
          <w:rFonts w:asciiTheme="minorHAnsi" w:hAnsiTheme="minorHAnsi" w:cstheme="minorHAnsi"/>
          <w:lang w:val="sq-AL"/>
        </w:rPr>
        <w:t>afër</w:t>
      </w:r>
      <w:r w:rsidRPr="00C548EC">
        <w:rPr>
          <w:rFonts w:asciiTheme="minorHAnsi" w:hAnsiTheme="minorHAnsi" w:cstheme="minorHAnsi"/>
        </w:rPr>
        <w:t xml:space="preserve">/në zyrën e shërbimit të marrëdhënieve me publikun, nëse është e mundur. Nëse nuk ka parakushte teknike për këtë, </w:t>
      </w:r>
      <w:r w:rsidRPr="000A6FDB">
        <w:rPr>
          <w:rFonts w:asciiTheme="minorHAnsi" w:hAnsiTheme="minorHAnsi" w:cstheme="minorHAnsi"/>
          <w:b/>
          <w:bCs/>
        </w:rPr>
        <w:t xml:space="preserve">është i nevojshëm bashkëpunimi i ngushtë i </w:t>
      </w:r>
      <w:r w:rsidR="000A6FDB">
        <w:rPr>
          <w:rFonts w:asciiTheme="minorHAnsi" w:hAnsiTheme="minorHAnsi" w:cstheme="minorHAnsi"/>
          <w:b/>
          <w:bCs/>
          <w:lang w:val="sq-AL"/>
        </w:rPr>
        <w:t xml:space="preserve">personi </w:t>
      </w:r>
      <w:r w:rsidRPr="000A6FDB">
        <w:rPr>
          <w:rFonts w:asciiTheme="minorHAnsi" w:hAnsiTheme="minorHAnsi" w:cstheme="minorHAnsi"/>
          <w:b/>
          <w:bCs/>
        </w:rPr>
        <w:t>zyrtar me shërbimin e marrëdhënieve me publikun</w:t>
      </w:r>
      <w:r w:rsidRPr="00C548EC">
        <w:rPr>
          <w:rFonts w:asciiTheme="minorHAnsi" w:hAnsiTheme="minorHAnsi" w:cstheme="minorHAnsi"/>
        </w:rPr>
        <w:t xml:space="preserve">, për të identifikuar dhe dalluar saktë kërkesat për </w:t>
      </w:r>
      <w:r w:rsidR="000A6FDB">
        <w:rPr>
          <w:rFonts w:asciiTheme="minorHAnsi" w:hAnsiTheme="minorHAnsi" w:cstheme="minorHAnsi"/>
          <w:lang w:val="sq-AL"/>
        </w:rPr>
        <w:t>qasje</w:t>
      </w:r>
      <w:r w:rsidRPr="00C548EC">
        <w:rPr>
          <w:rFonts w:asciiTheme="minorHAnsi" w:hAnsiTheme="minorHAnsi" w:cstheme="minorHAnsi"/>
        </w:rPr>
        <w:t xml:space="preserve"> në informacion</w:t>
      </w:r>
      <w:r w:rsidR="000A6FDB">
        <w:rPr>
          <w:rFonts w:asciiTheme="minorHAnsi" w:hAnsiTheme="minorHAnsi" w:cstheme="minorHAnsi"/>
          <w:lang w:val="sq-AL"/>
        </w:rPr>
        <w:t>e</w:t>
      </w:r>
      <w:r w:rsidRPr="00C548EC">
        <w:rPr>
          <w:rFonts w:asciiTheme="minorHAnsi" w:hAnsiTheme="minorHAnsi" w:cstheme="minorHAnsi"/>
        </w:rPr>
        <w:t xml:space="preserve"> nga, për shembull, përgjigjet e pyetjeve nga media.</w:t>
      </w:r>
    </w:p>
    <w:p w14:paraId="7FD36609" w14:textId="78327189" w:rsidR="00A7545E" w:rsidRDefault="00A7545E" w:rsidP="00D74554">
      <w:pPr>
        <w:spacing w:after="120"/>
        <w:jc w:val="both"/>
        <w:rPr>
          <w:rFonts w:asciiTheme="minorHAnsi" w:hAnsiTheme="minorHAnsi" w:cstheme="minorHAnsi"/>
        </w:rPr>
      </w:pPr>
      <w:r w:rsidRPr="00A7545E">
        <w:rPr>
          <w:rFonts w:asciiTheme="minorHAnsi" w:hAnsiTheme="minorHAnsi" w:cstheme="minorHAnsi"/>
        </w:rPr>
        <w:t xml:space="preserve">Gjithashtu, duke qenë se </w:t>
      </w:r>
      <w:r>
        <w:rPr>
          <w:rFonts w:asciiTheme="minorHAnsi" w:hAnsiTheme="minorHAnsi" w:cstheme="minorHAnsi"/>
          <w:lang w:val="sq-AL"/>
        </w:rPr>
        <w:t>qasja</w:t>
      </w:r>
      <w:r w:rsidRPr="00A7545E">
        <w:rPr>
          <w:rFonts w:asciiTheme="minorHAnsi" w:hAnsiTheme="minorHAnsi" w:cstheme="minorHAnsi"/>
        </w:rPr>
        <w:t xml:space="preserve"> në informacione </w:t>
      </w:r>
      <w:r>
        <w:rPr>
          <w:rFonts w:asciiTheme="minorHAnsi" w:hAnsiTheme="minorHAnsi" w:cstheme="minorHAnsi"/>
          <w:lang w:val="sq-AL"/>
        </w:rPr>
        <w:t>me karakter publik</w:t>
      </w:r>
      <w:r w:rsidRPr="00A7545E">
        <w:rPr>
          <w:rFonts w:asciiTheme="minorHAnsi" w:hAnsiTheme="minorHAnsi" w:cstheme="minorHAnsi"/>
        </w:rPr>
        <w:t xml:space="preserve"> përfshin pjesëmarrjen e një numri më të madh punonjësish, </w:t>
      </w:r>
      <w:r w:rsidRPr="00A7545E">
        <w:rPr>
          <w:rFonts w:asciiTheme="minorHAnsi" w:hAnsiTheme="minorHAnsi" w:cstheme="minorHAnsi"/>
          <w:b/>
          <w:bCs/>
        </w:rPr>
        <w:t xml:space="preserve">personi përgjegjës i </w:t>
      </w:r>
      <w:r w:rsidRPr="00A7545E">
        <w:rPr>
          <w:rFonts w:asciiTheme="minorHAnsi" w:hAnsiTheme="minorHAnsi" w:cstheme="minorHAnsi"/>
          <w:b/>
          <w:bCs/>
          <w:lang w:val="sq-AL"/>
        </w:rPr>
        <w:t>organit</w:t>
      </w:r>
      <w:r w:rsidRPr="00A7545E">
        <w:rPr>
          <w:rFonts w:asciiTheme="minorHAnsi" w:hAnsiTheme="minorHAnsi" w:cstheme="minorHAnsi"/>
          <w:b/>
          <w:bCs/>
        </w:rPr>
        <w:t xml:space="preserve"> duhet të inkurajojë përgatitjen e procedurave në nivel institucioni</w:t>
      </w:r>
      <w:r w:rsidRPr="00A7545E">
        <w:rPr>
          <w:rFonts w:asciiTheme="minorHAnsi" w:hAnsiTheme="minorHAnsi" w:cstheme="minorHAnsi"/>
        </w:rPr>
        <w:t>, pra mënyrën e bashkëpunimit ndërmjet njësive organizative të institucionit që ka</w:t>
      </w:r>
      <w:r>
        <w:rPr>
          <w:rFonts w:asciiTheme="minorHAnsi" w:hAnsiTheme="minorHAnsi" w:cstheme="minorHAnsi"/>
          <w:lang w:val="sq-AL"/>
        </w:rPr>
        <w:t>në</w:t>
      </w:r>
      <w:r w:rsidRPr="00A7545E">
        <w:rPr>
          <w:rFonts w:asciiTheme="minorHAnsi" w:hAnsiTheme="minorHAnsi" w:cstheme="minorHAnsi"/>
        </w:rPr>
        <w:t xml:space="preserve"> informacionin e kërkuar me </w:t>
      </w:r>
      <w:r>
        <w:rPr>
          <w:rFonts w:asciiTheme="minorHAnsi" w:hAnsiTheme="minorHAnsi" w:cstheme="minorHAnsi"/>
          <w:lang w:val="sq-AL"/>
        </w:rPr>
        <w:t xml:space="preserve">personin </w:t>
      </w:r>
      <w:r w:rsidRPr="00A7545E">
        <w:rPr>
          <w:rFonts w:asciiTheme="minorHAnsi" w:hAnsiTheme="minorHAnsi" w:cstheme="minorHAnsi"/>
        </w:rPr>
        <w:t xml:space="preserve">zyrtar, si dhe me zyrtarin përgjegjës për publikimin e përmbajtjes në faqen e internetit të autoritetit (administratorin e faqes së internetit). </w:t>
      </w:r>
    </w:p>
    <w:p w14:paraId="58B378F8" w14:textId="6ACDEB21" w:rsidR="00D74554" w:rsidRPr="00493B90" w:rsidRDefault="00A7545E" w:rsidP="00D74554">
      <w:pPr>
        <w:spacing w:after="120"/>
        <w:jc w:val="both"/>
        <w:rPr>
          <w:rFonts w:asciiTheme="minorHAnsi" w:hAnsiTheme="minorHAnsi" w:cstheme="minorHAnsi"/>
        </w:rPr>
      </w:pPr>
      <w:r w:rsidRPr="00A7545E">
        <w:rPr>
          <w:rFonts w:asciiTheme="minorHAnsi" w:hAnsiTheme="minorHAnsi" w:cstheme="minorHAnsi"/>
        </w:rPr>
        <w:t xml:space="preserve">Mbështetja e personit përgjegjës të institucionit ndaj </w:t>
      </w:r>
      <w:r>
        <w:rPr>
          <w:rFonts w:asciiTheme="minorHAnsi" w:hAnsiTheme="minorHAnsi" w:cstheme="minorHAnsi"/>
          <w:lang w:val="sq-AL"/>
        </w:rPr>
        <w:t xml:space="preserve">personit </w:t>
      </w:r>
      <w:r w:rsidRPr="00A7545E">
        <w:rPr>
          <w:rFonts w:asciiTheme="minorHAnsi" w:hAnsiTheme="minorHAnsi" w:cstheme="minorHAnsi"/>
        </w:rPr>
        <w:t xml:space="preserve">zyrtar për ndërmjetësim </w:t>
      </w:r>
      <w:r>
        <w:rPr>
          <w:rFonts w:asciiTheme="minorHAnsi" w:hAnsiTheme="minorHAnsi" w:cstheme="minorHAnsi"/>
          <w:lang w:val="sq-AL"/>
        </w:rPr>
        <w:t>m</w:t>
      </w:r>
      <w:r w:rsidRPr="00A7545E">
        <w:rPr>
          <w:rFonts w:asciiTheme="minorHAnsi" w:hAnsiTheme="minorHAnsi" w:cstheme="minorHAnsi"/>
        </w:rPr>
        <w:t>e inform</w:t>
      </w:r>
      <w:r>
        <w:rPr>
          <w:rFonts w:asciiTheme="minorHAnsi" w:hAnsiTheme="minorHAnsi" w:cstheme="minorHAnsi"/>
          <w:lang w:val="sq-AL"/>
        </w:rPr>
        <w:t>acione</w:t>
      </w:r>
      <w:r w:rsidRPr="00A7545E">
        <w:rPr>
          <w:rFonts w:asciiTheme="minorHAnsi" w:hAnsiTheme="minorHAnsi" w:cstheme="minorHAnsi"/>
        </w:rPr>
        <w:t xml:space="preserve"> në zbatimin e Ligjit për </w:t>
      </w:r>
      <w:r>
        <w:rPr>
          <w:rFonts w:asciiTheme="minorHAnsi" w:hAnsiTheme="minorHAnsi" w:cstheme="minorHAnsi"/>
          <w:lang w:val="sq-AL"/>
        </w:rPr>
        <w:t>QLIKP</w:t>
      </w:r>
      <w:r w:rsidRPr="00A7545E">
        <w:rPr>
          <w:rFonts w:asciiTheme="minorHAnsi" w:hAnsiTheme="minorHAnsi" w:cstheme="minorHAnsi"/>
        </w:rPr>
        <w:t xml:space="preserve">-në, ndikon edhe në marrëdhëniet dhe bashkëpunimin e </w:t>
      </w:r>
      <w:r>
        <w:rPr>
          <w:rFonts w:asciiTheme="minorHAnsi" w:hAnsiTheme="minorHAnsi" w:cstheme="minorHAnsi"/>
          <w:lang w:val="sq-AL"/>
        </w:rPr>
        <w:t xml:space="preserve">personit </w:t>
      </w:r>
      <w:r w:rsidRPr="00A7545E">
        <w:rPr>
          <w:rFonts w:asciiTheme="minorHAnsi" w:hAnsiTheme="minorHAnsi" w:cstheme="minorHAnsi"/>
        </w:rPr>
        <w:t>zyrtar</w:t>
      </w:r>
      <w:r>
        <w:rPr>
          <w:rFonts w:asciiTheme="minorHAnsi" w:hAnsiTheme="minorHAnsi" w:cstheme="minorHAnsi"/>
          <w:lang w:val="sq-AL"/>
        </w:rPr>
        <w:t xml:space="preserve"> </w:t>
      </w:r>
      <w:r w:rsidRPr="00A7545E">
        <w:rPr>
          <w:rFonts w:asciiTheme="minorHAnsi" w:hAnsiTheme="minorHAnsi" w:cstheme="minorHAnsi"/>
        </w:rPr>
        <w:t>me punonjësit e tjerë të institucionit nga të cilët varet qasja në informacione publike.</w:t>
      </w:r>
    </w:p>
    <w:p w14:paraId="35902790" w14:textId="7777395C" w:rsidR="00D74554" w:rsidRPr="00493B90" w:rsidRDefault="00D74554" w:rsidP="00D74554">
      <w:pPr>
        <w:spacing w:after="120"/>
        <w:jc w:val="both"/>
        <w:rPr>
          <w:rFonts w:asciiTheme="minorHAnsi" w:hAnsiTheme="minorHAnsi" w:cstheme="minorHAnsi"/>
        </w:rPr>
      </w:pPr>
    </w:p>
    <w:p w14:paraId="0459B393" w14:textId="004AAE67" w:rsidR="007407DA" w:rsidRDefault="007407DA" w:rsidP="00655399">
      <w:pPr>
        <w:spacing w:after="120"/>
        <w:jc w:val="both"/>
        <w:rPr>
          <w:rFonts w:asciiTheme="minorHAnsi" w:hAnsiTheme="minorHAnsi" w:cstheme="minorHAnsi"/>
        </w:rPr>
      </w:pPr>
    </w:p>
    <w:p w14:paraId="4C114809" w14:textId="4E0557F6" w:rsidR="007407DA" w:rsidRDefault="007407DA" w:rsidP="00655399">
      <w:pPr>
        <w:spacing w:after="120"/>
        <w:jc w:val="both"/>
        <w:rPr>
          <w:rFonts w:asciiTheme="minorHAnsi" w:hAnsiTheme="minorHAnsi" w:cstheme="minorHAnsi"/>
        </w:rPr>
      </w:pPr>
    </w:p>
    <w:p w14:paraId="6107891C" w14:textId="77777777" w:rsidR="00032C6D" w:rsidRPr="00493B90" w:rsidRDefault="00032C6D" w:rsidP="00655399">
      <w:pPr>
        <w:spacing w:after="120"/>
        <w:jc w:val="both"/>
        <w:rPr>
          <w:rFonts w:asciiTheme="minorHAnsi" w:hAnsiTheme="minorHAnsi" w:cstheme="minorHAnsi"/>
        </w:rPr>
      </w:pPr>
    </w:p>
    <w:p w14:paraId="51D2A9B9" w14:textId="71851FDF" w:rsidR="005A26D7" w:rsidRPr="00493B54" w:rsidRDefault="00A7545E" w:rsidP="00A7545E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A7545E">
        <w:rPr>
          <w:rFonts w:asciiTheme="minorHAnsi" w:hAnsiTheme="minorHAnsi" w:cstheme="minorHAnsi"/>
          <w:b/>
          <w:bCs/>
          <w:i/>
          <w:iCs/>
        </w:rPr>
        <w:lastRenderedPageBreak/>
        <w:t xml:space="preserve">Bashkëpunimi i </w:t>
      </w:r>
      <w:r>
        <w:rPr>
          <w:rFonts w:asciiTheme="minorHAnsi" w:hAnsiTheme="minorHAnsi" w:cstheme="minorHAnsi"/>
          <w:b/>
          <w:bCs/>
          <w:i/>
          <w:iCs/>
          <w:lang w:val="sq-AL"/>
        </w:rPr>
        <w:t xml:space="preserve">personave </w:t>
      </w:r>
      <w:r w:rsidRPr="00A7545E">
        <w:rPr>
          <w:rFonts w:asciiTheme="minorHAnsi" w:hAnsiTheme="minorHAnsi" w:cstheme="minorHAnsi"/>
          <w:b/>
          <w:bCs/>
          <w:i/>
          <w:iCs/>
        </w:rPr>
        <w:t xml:space="preserve">zyrtarë dhe </w:t>
      </w:r>
      <w:r>
        <w:rPr>
          <w:rFonts w:asciiTheme="minorHAnsi" w:hAnsiTheme="minorHAnsi" w:cstheme="minorHAnsi"/>
          <w:b/>
          <w:bCs/>
          <w:i/>
          <w:iCs/>
          <w:lang w:val="sq-AL"/>
        </w:rPr>
        <w:t xml:space="preserve">personave </w:t>
      </w:r>
      <w:r w:rsidRPr="00A7545E">
        <w:rPr>
          <w:rFonts w:asciiTheme="minorHAnsi" w:hAnsiTheme="minorHAnsi" w:cstheme="minorHAnsi"/>
          <w:b/>
          <w:bCs/>
          <w:i/>
          <w:iCs/>
        </w:rPr>
        <w:t>zyrtarë të tjerë të përfshirë në procesin e zgjidhjes së kërkesave për qasje në informacion</w:t>
      </w:r>
    </w:p>
    <w:p w14:paraId="6A4D5984" w14:textId="3374A282" w:rsidR="00A7545E" w:rsidRPr="00A7545E" w:rsidRDefault="00A7545E" w:rsidP="00A113E8">
      <w:pPr>
        <w:spacing w:after="120"/>
        <w:jc w:val="both"/>
        <w:rPr>
          <w:rFonts w:asciiTheme="minorHAnsi" w:hAnsiTheme="minorHAnsi" w:cstheme="minorHAnsi"/>
          <w:lang w:val="mk-MK"/>
        </w:rPr>
      </w:pPr>
      <w:r w:rsidRPr="00A7545E">
        <w:rPr>
          <w:rFonts w:asciiTheme="minorHAnsi" w:hAnsiTheme="minorHAnsi" w:cstheme="minorHAnsi"/>
          <w:lang w:val="mk-MK"/>
        </w:rPr>
        <w:t xml:space="preserve">Efektiviteti i institucionit në fushën e </w:t>
      </w:r>
      <w:r>
        <w:rPr>
          <w:rFonts w:asciiTheme="minorHAnsi" w:hAnsiTheme="minorHAnsi" w:cstheme="minorHAnsi"/>
          <w:lang w:val="sq-AL"/>
        </w:rPr>
        <w:t>qasjes</w:t>
      </w:r>
      <w:r w:rsidRPr="00A7545E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sq-AL"/>
        </w:rPr>
        <w:t>s</w:t>
      </w:r>
      <w:r w:rsidRPr="00A7545E">
        <w:rPr>
          <w:rFonts w:asciiTheme="minorHAnsi" w:hAnsiTheme="minorHAnsi" w:cstheme="minorHAnsi"/>
          <w:lang w:val="mk-MK"/>
        </w:rPr>
        <w:t>ë lirë në informacion</w:t>
      </w:r>
      <w:r>
        <w:rPr>
          <w:rFonts w:asciiTheme="minorHAnsi" w:hAnsiTheme="minorHAnsi" w:cstheme="minorHAnsi"/>
          <w:lang w:val="sq-AL"/>
        </w:rPr>
        <w:t>e me karakter</w:t>
      </w:r>
      <w:r w:rsidRPr="00A7545E">
        <w:rPr>
          <w:rFonts w:asciiTheme="minorHAnsi" w:hAnsiTheme="minorHAnsi" w:cstheme="minorHAnsi"/>
          <w:lang w:val="mk-MK"/>
        </w:rPr>
        <w:t xml:space="preserve"> publik varet nga ekzistenca e bashkëpunimit ndërmjet </w:t>
      </w:r>
      <w:r>
        <w:rPr>
          <w:rFonts w:asciiTheme="minorHAnsi" w:hAnsiTheme="minorHAnsi" w:cstheme="minorHAnsi"/>
          <w:lang w:val="sq-AL"/>
        </w:rPr>
        <w:t>personit zyrtar</w:t>
      </w:r>
      <w:r w:rsidRPr="00A7545E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sq-AL"/>
        </w:rPr>
        <w:t>p</w:t>
      </w:r>
      <w:r w:rsidRPr="00A7545E">
        <w:rPr>
          <w:rFonts w:asciiTheme="minorHAnsi" w:hAnsiTheme="minorHAnsi" w:cstheme="minorHAnsi"/>
          <w:lang w:val="mk-MK"/>
        </w:rPr>
        <w:t>ë</w:t>
      </w:r>
      <w:r>
        <w:rPr>
          <w:rFonts w:asciiTheme="minorHAnsi" w:hAnsiTheme="minorHAnsi" w:cstheme="minorHAnsi"/>
          <w:lang w:val="sq-AL"/>
        </w:rPr>
        <w:t>r</w:t>
      </w:r>
      <w:r w:rsidRPr="00A7545E">
        <w:rPr>
          <w:rFonts w:asciiTheme="minorHAnsi" w:hAnsiTheme="minorHAnsi" w:cstheme="minorHAnsi"/>
          <w:lang w:val="mk-MK"/>
        </w:rPr>
        <w:t xml:space="preserve"> ndërmjetësim</w:t>
      </w:r>
      <w:r>
        <w:rPr>
          <w:rFonts w:asciiTheme="minorHAnsi" w:hAnsiTheme="minorHAnsi" w:cstheme="minorHAnsi"/>
          <w:lang w:val="sq-AL"/>
        </w:rPr>
        <w:t xml:space="preserve"> me </w:t>
      </w:r>
      <w:r w:rsidRPr="00A7545E">
        <w:rPr>
          <w:rFonts w:asciiTheme="minorHAnsi" w:hAnsiTheme="minorHAnsi" w:cstheme="minorHAnsi"/>
          <w:lang w:val="mk-MK"/>
        </w:rPr>
        <w:t xml:space="preserve"> informacionit publik dhe punonjësve të tjerë të përfshirë drejtpërdrejt ose tërthorazi në procesin e vendimmarrjes për kërkesat për </w:t>
      </w:r>
      <w:r>
        <w:rPr>
          <w:rFonts w:asciiTheme="minorHAnsi" w:hAnsiTheme="minorHAnsi" w:cstheme="minorHAnsi"/>
          <w:lang w:val="sq-AL"/>
        </w:rPr>
        <w:t>qasje</w:t>
      </w:r>
      <w:r w:rsidRPr="00A7545E">
        <w:rPr>
          <w:rFonts w:asciiTheme="minorHAnsi" w:hAnsiTheme="minorHAnsi" w:cstheme="minorHAnsi"/>
          <w:lang w:val="mk-MK"/>
        </w:rPr>
        <w:t xml:space="preserve"> në informacion</w:t>
      </w:r>
      <w:r>
        <w:rPr>
          <w:rFonts w:asciiTheme="minorHAnsi" w:hAnsiTheme="minorHAnsi" w:cstheme="minorHAnsi"/>
          <w:lang w:val="sq-AL"/>
        </w:rPr>
        <w:t>e</w:t>
      </w:r>
      <w:r w:rsidRPr="00A7545E">
        <w:rPr>
          <w:rFonts w:asciiTheme="minorHAnsi" w:hAnsiTheme="minorHAnsi" w:cstheme="minorHAnsi"/>
          <w:lang w:val="mk-MK"/>
        </w:rPr>
        <w:t xml:space="preserve">. Prandaj, </w:t>
      </w:r>
      <w:r w:rsidRPr="00A7545E">
        <w:rPr>
          <w:rFonts w:asciiTheme="minorHAnsi" w:hAnsiTheme="minorHAnsi" w:cstheme="minorHAnsi"/>
          <w:b/>
          <w:bCs/>
          <w:lang w:val="mk-MK"/>
        </w:rPr>
        <w:t>është e rëndësishme të vendoset një komunikim i mirë i brendshëm, pra të vendosen procedura të shkruara me të cilat të gjithë punonjësit në institucion duhet të njihen</w:t>
      </w:r>
      <w:r w:rsidRPr="00A7545E">
        <w:rPr>
          <w:rFonts w:asciiTheme="minorHAnsi" w:hAnsiTheme="minorHAnsi" w:cstheme="minorHAnsi"/>
          <w:lang w:val="mk-MK"/>
        </w:rPr>
        <w:t xml:space="preserve"> dhe që i referohen procesit të përgatitjes së informacionit që përmban kërkesa dhe procesit të marrjes së vendimit për disponueshmërinë, si dhe procesin e përgatitjes së informacionit që duhet të publikohet në mënyrë proaktive në faqen e internetit të institucionit.</w:t>
      </w:r>
    </w:p>
    <w:p w14:paraId="473331B8" w14:textId="316F5A7A" w:rsidR="00A7545E" w:rsidRPr="00832F5A" w:rsidRDefault="00832F5A" w:rsidP="00832F5A">
      <w:pPr>
        <w:pStyle w:val="ListParagraph"/>
        <w:spacing w:after="120"/>
        <w:ind w:left="0"/>
        <w:contextualSpacing w:val="0"/>
        <w:jc w:val="both"/>
        <w:rPr>
          <w:rFonts w:asciiTheme="minorHAnsi" w:hAnsiTheme="minorHAnsi" w:cstheme="minorHAnsi"/>
          <w:lang w:val="mk-MK"/>
        </w:rPr>
      </w:pPr>
      <w:r w:rsidRPr="00832F5A">
        <w:rPr>
          <w:rFonts w:asciiTheme="minorHAnsi" w:hAnsiTheme="minorHAnsi" w:cstheme="minorHAnsi"/>
          <w:lang w:val="mk-MK"/>
        </w:rPr>
        <w:t xml:space="preserve">Kërkuesi, në disa raste, kërkesën për qasje në informacione </w:t>
      </w:r>
      <w:r>
        <w:rPr>
          <w:rFonts w:asciiTheme="minorHAnsi" w:hAnsiTheme="minorHAnsi" w:cstheme="minorHAnsi"/>
          <w:lang w:val="sq-AL"/>
        </w:rPr>
        <w:t xml:space="preserve">me karakter </w:t>
      </w:r>
      <w:r w:rsidRPr="00832F5A">
        <w:rPr>
          <w:rFonts w:asciiTheme="minorHAnsi" w:hAnsiTheme="minorHAnsi" w:cstheme="minorHAnsi"/>
          <w:lang w:val="mk-MK"/>
        </w:rPr>
        <w:t xml:space="preserve">publik ia paraqet poseduesit pa theksuar se bëhet fjalë për kërkesë për informacion në përputhje me Ligjin për </w:t>
      </w:r>
      <w:r>
        <w:rPr>
          <w:rFonts w:asciiTheme="minorHAnsi" w:hAnsiTheme="minorHAnsi" w:cstheme="minorHAnsi"/>
          <w:lang w:val="sq-AL"/>
        </w:rPr>
        <w:t>QLIKP</w:t>
      </w:r>
      <w:r w:rsidRPr="00832F5A">
        <w:rPr>
          <w:rFonts w:asciiTheme="minorHAnsi" w:hAnsiTheme="minorHAnsi" w:cstheme="minorHAnsi"/>
          <w:lang w:val="mk-MK"/>
        </w:rPr>
        <w:t xml:space="preserve">, kështu që është e nevojshme të përcaktohet se për çfarë lloj kërkese bëhet fjalë dhe kush </w:t>
      </w:r>
      <w:r>
        <w:rPr>
          <w:rFonts w:asciiTheme="minorHAnsi" w:hAnsiTheme="minorHAnsi" w:cstheme="minorHAnsi"/>
          <w:lang w:val="sq-AL"/>
        </w:rPr>
        <w:t>vepron me</w:t>
      </w:r>
      <w:r w:rsidRPr="00832F5A">
        <w:rPr>
          <w:rFonts w:asciiTheme="minorHAnsi" w:hAnsiTheme="minorHAnsi" w:cstheme="minorHAnsi"/>
          <w:lang w:val="mk-MK"/>
        </w:rPr>
        <w:t xml:space="preserve"> kërkesën: </w:t>
      </w:r>
      <w:r>
        <w:rPr>
          <w:rFonts w:asciiTheme="minorHAnsi" w:hAnsiTheme="minorHAnsi" w:cstheme="minorHAnsi"/>
          <w:lang w:val="sq-AL"/>
        </w:rPr>
        <w:t xml:space="preserve">personi </w:t>
      </w:r>
      <w:r w:rsidRPr="00832F5A">
        <w:rPr>
          <w:rFonts w:asciiTheme="minorHAnsi" w:hAnsiTheme="minorHAnsi" w:cstheme="minorHAnsi"/>
          <w:lang w:val="mk-MK"/>
        </w:rPr>
        <w:t>zyrtar, shërbimi i marrëdhënieve me publikun ose një njësi organizative individuale në institucion.</w:t>
      </w:r>
    </w:p>
    <w:p w14:paraId="64BF2759" w14:textId="366461CD" w:rsidR="00BE0D07" w:rsidRPr="00832F5A" w:rsidRDefault="00832F5A" w:rsidP="00832F5A">
      <w:pPr>
        <w:pStyle w:val="ListParagraph"/>
        <w:spacing w:after="120"/>
        <w:ind w:left="0"/>
        <w:contextualSpacing w:val="0"/>
        <w:jc w:val="both"/>
        <w:rPr>
          <w:rFonts w:asciiTheme="minorHAnsi" w:hAnsiTheme="minorHAnsi" w:cstheme="minorHAnsi"/>
          <w:lang w:val="mk-MK"/>
        </w:rPr>
      </w:pPr>
      <w:r w:rsidRPr="00832F5A">
        <w:rPr>
          <w:rFonts w:asciiTheme="minorHAnsi" w:hAnsiTheme="minorHAnsi" w:cstheme="minorHAnsi"/>
          <w:lang w:val="mk-MK"/>
        </w:rPr>
        <w:t xml:space="preserve">Prandaj, rekomandohet që </w:t>
      </w:r>
      <w:r>
        <w:rPr>
          <w:rFonts w:asciiTheme="minorHAnsi" w:hAnsiTheme="minorHAnsi" w:cstheme="minorHAnsi"/>
          <w:lang w:val="sq-AL"/>
        </w:rPr>
        <w:t>poseduesit</w:t>
      </w:r>
      <w:r w:rsidRPr="00832F5A">
        <w:rPr>
          <w:rFonts w:asciiTheme="minorHAnsi" w:hAnsiTheme="minorHAnsi" w:cstheme="minorHAnsi"/>
          <w:lang w:val="mk-MK"/>
        </w:rPr>
        <w:t xml:space="preserve">, në </w:t>
      </w:r>
      <w:r>
        <w:rPr>
          <w:rFonts w:asciiTheme="minorHAnsi" w:hAnsiTheme="minorHAnsi" w:cstheme="minorHAnsi"/>
          <w:lang w:val="sq-AL"/>
        </w:rPr>
        <w:t>mbledhje</w:t>
      </w:r>
      <w:r w:rsidRPr="00832F5A">
        <w:rPr>
          <w:rFonts w:asciiTheme="minorHAnsi" w:hAnsiTheme="minorHAnsi" w:cstheme="minorHAnsi"/>
          <w:lang w:val="mk-MK"/>
        </w:rPr>
        <w:t xml:space="preserve"> të </w:t>
      </w:r>
      <w:r>
        <w:rPr>
          <w:rFonts w:asciiTheme="minorHAnsi" w:hAnsiTheme="minorHAnsi" w:cstheme="minorHAnsi"/>
          <w:lang w:val="sq-AL"/>
        </w:rPr>
        <w:t xml:space="preserve">personit </w:t>
      </w:r>
      <w:r w:rsidRPr="00832F5A">
        <w:rPr>
          <w:rFonts w:asciiTheme="minorHAnsi" w:hAnsiTheme="minorHAnsi" w:cstheme="minorHAnsi"/>
          <w:lang w:val="mk-MK"/>
        </w:rPr>
        <w:t>zyrtar për inform</w:t>
      </w:r>
      <w:r>
        <w:rPr>
          <w:rFonts w:asciiTheme="minorHAnsi" w:hAnsiTheme="minorHAnsi" w:cstheme="minorHAnsi"/>
          <w:lang w:val="sq-AL"/>
        </w:rPr>
        <w:t>acione</w:t>
      </w:r>
      <w:r w:rsidRPr="00832F5A">
        <w:rPr>
          <w:rFonts w:asciiTheme="minorHAnsi" w:hAnsiTheme="minorHAnsi" w:cstheme="minorHAnsi"/>
          <w:lang w:val="mk-MK"/>
        </w:rPr>
        <w:t xml:space="preserve"> dhe të gjithë punonjës</w:t>
      </w:r>
      <w:r>
        <w:rPr>
          <w:rFonts w:asciiTheme="minorHAnsi" w:hAnsiTheme="minorHAnsi" w:cstheme="minorHAnsi"/>
          <w:lang w:val="sq-AL"/>
        </w:rPr>
        <w:t>it e</w:t>
      </w:r>
      <w:r w:rsidRPr="00832F5A">
        <w:rPr>
          <w:rFonts w:asciiTheme="minorHAnsi" w:hAnsiTheme="minorHAnsi" w:cstheme="minorHAnsi"/>
          <w:lang w:val="mk-MK"/>
        </w:rPr>
        <w:t xml:space="preserve"> përfshirë në këtë proces, </w:t>
      </w:r>
      <w:r w:rsidRPr="00832F5A">
        <w:rPr>
          <w:rFonts w:asciiTheme="minorHAnsi" w:hAnsiTheme="minorHAnsi" w:cstheme="minorHAnsi"/>
          <w:b/>
          <w:bCs/>
          <w:lang w:val="mk-MK"/>
        </w:rPr>
        <w:t xml:space="preserve">të bien dakord paraprakisht për procedurat/hapat se si do të përpunohet kërkesa nga arkivi/zyra tek </w:t>
      </w:r>
      <w:r>
        <w:rPr>
          <w:rFonts w:asciiTheme="minorHAnsi" w:hAnsiTheme="minorHAnsi" w:cstheme="minorHAnsi"/>
          <w:b/>
          <w:bCs/>
          <w:lang w:val="sq-AL"/>
        </w:rPr>
        <w:t xml:space="preserve">personi </w:t>
      </w:r>
      <w:r w:rsidRPr="00832F5A">
        <w:rPr>
          <w:rFonts w:asciiTheme="minorHAnsi" w:hAnsiTheme="minorHAnsi" w:cstheme="minorHAnsi"/>
          <w:b/>
          <w:bCs/>
          <w:lang w:val="mk-MK"/>
        </w:rPr>
        <w:t xml:space="preserve">zyrtar, si dhe nga </w:t>
      </w:r>
      <w:r>
        <w:rPr>
          <w:rFonts w:asciiTheme="minorHAnsi" w:hAnsiTheme="minorHAnsi" w:cstheme="minorHAnsi"/>
          <w:b/>
          <w:bCs/>
          <w:lang w:val="sq-AL"/>
        </w:rPr>
        <w:t xml:space="preserve">personi </w:t>
      </w:r>
      <w:r w:rsidRPr="00832F5A">
        <w:rPr>
          <w:rFonts w:asciiTheme="minorHAnsi" w:hAnsiTheme="minorHAnsi" w:cstheme="minorHAnsi"/>
          <w:b/>
          <w:bCs/>
          <w:lang w:val="mk-MK"/>
        </w:rPr>
        <w:t>zyrtar në njësinë organizative përkatëse,</w:t>
      </w:r>
      <w:r w:rsidRPr="00832F5A">
        <w:rPr>
          <w:rFonts w:asciiTheme="minorHAnsi" w:hAnsiTheme="minorHAnsi" w:cstheme="minorHAnsi"/>
          <w:lang w:val="mk-MK"/>
        </w:rPr>
        <w:t xml:space="preserve"> e cila merr pjesë në zgjidhjen e kërkesës dhe anasjelltas. Shkëmbimi i ndërsjellë i informacionit për kërkesat e marra dhe njohja me përmbajtjen e kërkesës, identifikimi i saj (varësisht nëse bëhet fjalë për kërkesë për </w:t>
      </w:r>
      <w:r>
        <w:rPr>
          <w:rFonts w:asciiTheme="minorHAnsi" w:hAnsiTheme="minorHAnsi" w:cstheme="minorHAnsi"/>
          <w:lang w:val="sq-AL"/>
        </w:rPr>
        <w:t>qasje</w:t>
      </w:r>
      <w:r w:rsidRPr="00832F5A">
        <w:rPr>
          <w:rFonts w:asciiTheme="minorHAnsi" w:hAnsiTheme="minorHAnsi" w:cstheme="minorHAnsi"/>
          <w:lang w:val="mk-MK"/>
        </w:rPr>
        <w:t xml:space="preserve"> në informacion</w:t>
      </w:r>
      <w:r>
        <w:rPr>
          <w:rFonts w:asciiTheme="minorHAnsi" w:hAnsiTheme="minorHAnsi" w:cstheme="minorHAnsi"/>
          <w:lang w:val="sq-AL"/>
        </w:rPr>
        <w:t>e</w:t>
      </w:r>
      <w:r w:rsidRPr="00832F5A">
        <w:rPr>
          <w:rFonts w:asciiTheme="minorHAnsi" w:hAnsiTheme="minorHAnsi" w:cstheme="minorHAnsi"/>
          <w:lang w:val="mk-MK"/>
        </w:rPr>
        <w:t xml:space="preserve">, kërkesë tjetër nga objekti i institucionit, kërkesë gazetari etj.) si dhe koordinimi i përbashkët për zgjidhjen e tij (për shembull, gjatë zbatimit të testit të dëmshmërisë, punonjësit të cilët do të ofrojnë mbështetje ligjore në trajtimin e kërkesave më komplekse për </w:t>
      </w:r>
      <w:r>
        <w:rPr>
          <w:rFonts w:asciiTheme="minorHAnsi" w:hAnsiTheme="minorHAnsi" w:cstheme="minorHAnsi"/>
          <w:lang w:val="sq-AL"/>
        </w:rPr>
        <w:t>qasje</w:t>
      </w:r>
      <w:r w:rsidRPr="00832F5A">
        <w:rPr>
          <w:rFonts w:asciiTheme="minorHAnsi" w:hAnsiTheme="minorHAnsi" w:cstheme="minorHAnsi"/>
          <w:lang w:val="mk-MK"/>
        </w:rPr>
        <w:t xml:space="preserve"> në informacion</w:t>
      </w:r>
      <w:r>
        <w:rPr>
          <w:rFonts w:asciiTheme="minorHAnsi" w:hAnsiTheme="minorHAnsi" w:cstheme="minorHAnsi"/>
          <w:lang w:val="sq-AL"/>
        </w:rPr>
        <w:t>e</w:t>
      </w:r>
      <w:r w:rsidRPr="00832F5A">
        <w:rPr>
          <w:rFonts w:asciiTheme="minorHAnsi" w:hAnsiTheme="minorHAnsi" w:cstheme="minorHAnsi"/>
          <w:lang w:val="mk-MK"/>
        </w:rPr>
        <w:t xml:space="preserve"> përgatisin zgjidhje etj.), janë vendimtare për një vendim korrekt dhe në kohë për kërkesën për qasje në informacion</w:t>
      </w:r>
      <w:r>
        <w:rPr>
          <w:rFonts w:asciiTheme="minorHAnsi" w:hAnsiTheme="minorHAnsi" w:cstheme="minorHAnsi"/>
          <w:lang w:val="sq-AL"/>
        </w:rPr>
        <w:t>e</w:t>
      </w:r>
      <w:r w:rsidRPr="00832F5A">
        <w:rPr>
          <w:rFonts w:asciiTheme="minorHAnsi" w:hAnsiTheme="minorHAnsi" w:cstheme="minorHAnsi"/>
          <w:lang w:val="mk-MK"/>
        </w:rPr>
        <w:t>.</w:t>
      </w:r>
    </w:p>
    <w:p w14:paraId="15B3F073" w14:textId="5A2B2B8D" w:rsidR="00A113E8" w:rsidRPr="00832F5A" w:rsidRDefault="00832F5A" w:rsidP="00A113E8">
      <w:pPr>
        <w:pStyle w:val="ListParagraph"/>
        <w:spacing w:after="120"/>
        <w:ind w:left="0"/>
        <w:contextualSpacing w:val="0"/>
        <w:jc w:val="both"/>
        <w:rPr>
          <w:rFonts w:asciiTheme="minorHAnsi" w:hAnsiTheme="minorHAnsi" w:cstheme="minorHAnsi"/>
          <w:lang w:val="mk-MK"/>
        </w:rPr>
      </w:pPr>
      <w:r w:rsidRPr="00832F5A">
        <w:rPr>
          <w:rFonts w:asciiTheme="minorHAnsi" w:hAnsiTheme="minorHAnsi" w:cstheme="minorHAnsi"/>
          <w:lang w:val="mk-MK"/>
        </w:rPr>
        <w:t xml:space="preserve">Testi i dëmshmërisë është niveli më i lartë i vendimit që mund të merret nga </w:t>
      </w:r>
      <w:r w:rsidR="00517EC9">
        <w:rPr>
          <w:rFonts w:asciiTheme="minorHAnsi" w:hAnsiTheme="minorHAnsi" w:cstheme="minorHAnsi"/>
          <w:lang w:val="sq-AL"/>
        </w:rPr>
        <w:t>poseduesi</w:t>
      </w:r>
      <w:r w:rsidRPr="00832F5A">
        <w:rPr>
          <w:rFonts w:asciiTheme="minorHAnsi" w:hAnsiTheme="minorHAnsi" w:cstheme="minorHAnsi"/>
          <w:lang w:val="mk-MK"/>
        </w:rPr>
        <w:t xml:space="preserve"> kur vlerëson nëse është në interes të publikut të mundësohet apo kufizohet </w:t>
      </w:r>
      <w:r w:rsidR="00007809">
        <w:rPr>
          <w:rFonts w:asciiTheme="minorHAnsi" w:hAnsiTheme="minorHAnsi" w:cstheme="minorHAnsi"/>
          <w:lang w:val="sq-AL"/>
        </w:rPr>
        <w:t>qasja</w:t>
      </w:r>
      <w:r w:rsidRPr="00832F5A">
        <w:rPr>
          <w:rFonts w:asciiTheme="minorHAnsi" w:hAnsiTheme="minorHAnsi" w:cstheme="minorHAnsi"/>
          <w:lang w:val="mk-MK"/>
        </w:rPr>
        <w:t xml:space="preserve"> në informacionin e kërkuar, prandaj </w:t>
      </w:r>
      <w:r w:rsidRPr="00007809">
        <w:rPr>
          <w:rFonts w:asciiTheme="minorHAnsi" w:hAnsiTheme="minorHAnsi" w:cstheme="minorHAnsi"/>
          <w:b/>
          <w:bCs/>
          <w:lang w:val="mk-MK"/>
        </w:rPr>
        <w:t xml:space="preserve">rekomandohet që përveç </w:t>
      </w:r>
      <w:r w:rsidR="00007809" w:rsidRPr="00007809">
        <w:rPr>
          <w:rFonts w:asciiTheme="minorHAnsi" w:hAnsiTheme="minorHAnsi" w:cstheme="minorHAnsi"/>
          <w:b/>
          <w:bCs/>
          <w:lang w:val="sq-AL"/>
        </w:rPr>
        <w:t xml:space="preserve">personit </w:t>
      </w:r>
      <w:r w:rsidRPr="00007809">
        <w:rPr>
          <w:rFonts w:asciiTheme="minorHAnsi" w:hAnsiTheme="minorHAnsi" w:cstheme="minorHAnsi"/>
          <w:b/>
          <w:bCs/>
          <w:lang w:val="mk-MK"/>
        </w:rPr>
        <w:t xml:space="preserve">zyrtar, të jenë edhe persona </w:t>
      </w:r>
      <w:r w:rsidR="00007809">
        <w:rPr>
          <w:rFonts w:asciiTheme="minorHAnsi" w:hAnsiTheme="minorHAnsi" w:cstheme="minorHAnsi"/>
          <w:b/>
          <w:bCs/>
          <w:lang w:val="sq-AL"/>
        </w:rPr>
        <w:t xml:space="preserve">zyrtarë </w:t>
      </w:r>
      <w:r w:rsidRPr="00007809">
        <w:rPr>
          <w:rFonts w:asciiTheme="minorHAnsi" w:hAnsiTheme="minorHAnsi" w:cstheme="minorHAnsi"/>
          <w:b/>
          <w:bCs/>
          <w:lang w:val="mk-MK"/>
        </w:rPr>
        <w:t>të tjerë përkatës</w:t>
      </w:r>
      <w:r w:rsidR="00007809">
        <w:rPr>
          <w:rFonts w:asciiTheme="minorHAnsi" w:hAnsiTheme="minorHAnsi" w:cstheme="minorHAnsi"/>
          <w:b/>
          <w:bCs/>
          <w:lang w:val="sq-AL"/>
        </w:rPr>
        <w:t>, të</w:t>
      </w:r>
      <w:r w:rsidRPr="00007809">
        <w:rPr>
          <w:rFonts w:asciiTheme="minorHAnsi" w:hAnsiTheme="minorHAnsi" w:cstheme="minorHAnsi"/>
          <w:b/>
          <w:bCs/>
          <w:lang w:val="mk-MK"/>
        </w:rPr>
        <w:t xml:space="preserve"> marrin pjesë në testin e dëmshmërisë</w:t>
      </w:r>
      <w:r w:rsidRPr="00832F5A">
        <w:rPr>
          <w:rFonts w:asciiTheme="minorHAnsi" w:hAnsiTheme="minorHAnsi" w:cstheme="minorHAnsi"/>
          <w:lang w:val="mk-MK"/>
        </w:rPr>
        <w:t xml:space="preserve">, gjegjësisht punonjësit </w:t>
      </w:r>
      <w:r w:rsidR="00007809">
        <w:rPr>
          <w:rFonts w:asciiTheme="minorHAnsi" w:hAnsiTheme="minorHAnsi" w:cstheme="minorHAnsi"/>
          <w:lang w:val="sq-AL"/>
        </w:rPr>
        <w:t>tek poseduesio</w:t>
      </w:r>
      <w:r w:rsidRPr="00832F5A">
        <w:rPr>
          <w:rFonts w:asciiTheme="minorHAnsi" w:hAnsiTheme="minorHAnsi" w:cstheme="minorHAnsi"/>
          <w:lang w:val="mk-MK"/>
        </w:rPr>
        <w:t xml:space="preserve"> informacionit.</w:t>
      </w:r>
    </w:p>
    <w:p w14:paraId="07EE142E" w14:textId="4408B6F6" w:rsidR="00AD7848" w:rsidRPr="00493B90" w:rsidRDefault="00AD7848" w:rsidP="00A113E8">
      <w:pPr>
        <w:pStyle w:val="ListParagraph"/>
        <w:spacing w:after="120"/>
        <w:ind w:left="0"/>
        <w:contextualSpacing w:val="0"/>
        <w:jc w:val="both"/>
        <w:rPr>
          <w:rFonts w:asciiTheme="minorHAnsi" w:hAnsiTheme="minorHAnsi" w:cstheme="minorHAnsi"/>
          <w:color w:val="FF0000"/>
        </w:rPr>
      </w:pPr>
    </w:p>
    <w:p w14:paraId="4BC7348C" w14:textId="453295CA" w:rsidR="00A967C3" w:rsidRPr="00493B90" w:rsidRDefault="00A967C3" w:rsidP="00152E8A">
      <w:pPr>
        <w:adjustRightInd w:val="0"/>
        <w:snapToGrid w:val="0"/>
        <w:spacing w:after="120"/>
        <w:jc w:val="both"/>
        <w:rPr>
          <w:rFonts w:asciiTheme="minorHAnsi" w:hAnsiTheme="minorHAnsi" w:cstheme="minorHAnsi"/>
        </w:rPr>
      </w:pPr>
    </w:p>
    <w:p w14:paraId="75CB6D47" w14:textId="5068B381" w:rsidR="00032C6D" w:rsidRDefault="00032C6D" w:rsidP="00032C6D">
      <w:pPr>
        <w:spacing w:after="120"/>
        <w:jc w:val="both"/>
        <w:rPr>
          <w:rFonts w:asciiTheme="minorHAnsi" w:hAnsiTheme="minorHAnsi" w:cstheme="minorHAnsi"/>
          <w:b/>
          <w:bCs/>
          <w:strike/>
          <w:color w:val="FF0000"/>
        </w:rPr>
      </w:pPr>
    </w:p>
    <w:p w14:paraId="5BBB3F71" w14:textId="397DBB40" w:rsidR="003B6B49" w:rsidRDefault="003B6B49" w:rsidP="00032C6D">
      <w:pPr>
        <w:spacing w:after="120"/>
        <w:jc w:val="both"/>
        <w:rPr>
          <w:rFonts w:asciiTheme="minorHAnsi" w:hAnsiTheme="minorHAnsi" w:cstheme="minorHAnsi"/>
          <w:b/>
          <w:bCs/>
          <w:strike/>
          <w:color w:val="FF0000"/>
        </w:rPr>
      </w:pPr>
    </w:p>
    <w:p w14:paraId="278560FD" w14:textId="77777777" w:rsidR="003B6B49" w:rsidRPr="00493B90" w:rsidRDefault="003B6B49" w:rsidP="00032C6D">
      <w:pPr>
        <w:spacing w:after="120"/>
        <w:jc w:val="both"/>
        <w:rPr>
          <w:rFonts w:asciiTheme="minorHAnsi" w:hAnsiTheme="minorHAnsi" w:cstheme="minorHAnsi"/>
          <w:b/>
          <w:bCs/>
          <w:strike/>
          <w:color w:val="FF0000"/>
        </w:rPr>
      </w:pPr>
    </w:p>
    <w:p w14:paraId="4AD091BA" w14:textId="77777777" w:rsidR="00007809" w:rsidRDefault="00007809" w:rsidP="00007809">
      <w:pPr>
        <w:pStyle w:val="ListParagraph"/>
        <w:spacing w:after="120"/>
        <w:contextualSpacing w:val="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A5BB9A7" w14:textId="4A9E4DA4" w:rsidR="00007809" w:rsidRPr="00007809" w:rsidRDefault="00007809" w:rsidP="00007809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  <w:bCs/>
          <w:i/>
          <w:iCs/>
        </w:rPr>
      </w:pPr>
      <w:r w:rsidRPr="00007809">
        <w:rPr>
          <w:rFonts w:asciiTheme="minorHAnsi" w:hAnsiTheme="minorHAnsi" w:cstheme="minorHAnsi"/>
          <w:b/>
          <w:bCs/>
          <w:i/>
          <w:iCs/>
        </w:rPr>
        <w:lastRenderedPageBreak/>
        <w:t>Caktimi i personave përgjegjës për publikimin proaktiv dhe vendosjen e procedurave të brendshme për publikimin e informacion</w:t>
      </w:r>
      <w:r>
        <w:rPr>
          <w:rFonts w:asciiTheme="minorHAnsi" w:hAnsiTheme="minorHAnsi" w:cstheme="minorHAnsi"/>
          <w:b/>
          <w:bCs/>
          <w:i/>
          <w:iCs/>
          <w:lang w:val="sq-AL"/>
        </w:rPr>
        <w:t>eve</w:t>
      </w:r>
      <w:r w:rsidRPr="00007809">
        <w:rPr>
          <w:rFonts w:asciiTheme="minorHAnsi" w:hAnsiTheme="minorHAnsi" w:cstheme="minorHAnsi"/>
          <w:b/>
          <w:bCs/>
          <w:i/>
          <w:iCs/>
        </w:rPr>
        <w:t xml:space="preserve"> në faqet e internetit të </w:t>
      </w:r>
      <w:r>
        <w:rPr>
          <w:rFonts w:asciiTheme="minorHAnsi" w:hAnsiTheme="minorHAnsi" w:cstheme="minorHAnsi"/>
          <w:b/>
          <w:bCs/>
          <w:i/>
          <w:iCs/>
          <w:lang w:val="sq-AL"/>
        </w:rPr>
        <w:t>poseduesve</w:t>
      </w:r>
    </w:p>
    <w:p w14:paraId="6B9CE458" w14:textId="16CBDC34" w:rsidR="00007809" w:rsidRDefault="00007809" w:rsidP="002900A3">
      <w:pPr>
        <w:spacing w:after="120"/>
        <w:jc w:val="both"/>
        <w:rPr>
          <w:rFonts w:asciiTheme="minorHAnsi" w:hAnsiTheme="minorHAnsi" w:cstheme="minorHAnsi"/>
        </w:rPr>
      </w:pPr>
      <w:r w:rsidRPr="00007809">
        <w:rPr>
          <w:rFonts w:asciiTheme="minorHAnsi" w:hAnsiTheme="minorHAnsi" w:cstheme="minorHAnsi"/>
        </w:rPr>
        <w:t xml:space="preserve">Për hir të publikimit transparent të informacionit, është e nevojshme të sigurohet bashkëpunimi ndërmjet </w:t>
      </w:r>
      <w:r>
        <w:rPr>
          <w:rFonts w:asciiTheme="minorHAnsi" w:hAnsiTheme="minorHAnsi" w:cstheme="minorHAnsi"/>
          <w:lang w:val="sq-AL"/>
        </w:rPr>
        <w:t xml:space="preserve">personave </w:t>
      </w:r>
      <w:r w:rsidRPr="00007809">
        <w:rPr>
          <w:rFonts w:asciiTheme="minorHAnsi" w:hAnsiTheme="minorHAnsi" w:cstheme="minorHAnsi"/>
        </w:rPr>
        <w:t xml:space="preserve">zyrtarë dhe zyrtarëve që janë të </w:t>
      </w:r>
      <w:r>
        <w:rPr>
          <w:rFonts w:asciiTheme="minorHAnsi" w:hAnsiTheme="minorHAnsi" w:cstheme="minorHAnsi"/>
          <w:lang w:val="sq-AL"/>
        </w:rPr>
        <w:t>detyruar</w:t>
      </w:r>
      <w:r w:rsidRPr="00007809">
        <w:rPr>
          <w:rFonts w:asciiTheme="minorHAnsi" w:hAnsiTheme="minorHAnsi" w:cstheme="minorHAnsi"/>
        </w:rPr>
        <w:t xml:space="preserve"> me mirëmbajtjen e faqes së internetit, si dhe njësive organizative ku përgatiten dhe finalizohen informacionet e duhura dhe të nevojshme për publikim.</w:t>
      </w:r>
    </w:p>
    <w:p w14:paraId="45B5783F" w14:textId="5EE7A22A" w:rsidR="00007809" w:rsidRDefault="00007809" w:rsidP="002900A3">
      <w:pPr>
        <w:spacing w:after="120"/>
        <w:jc w:val="both"/>
        <w:rPr>
          <w:rFonts w:asciiTheme="minorHAnsi" w:hAnsiTheme="minorHAnsi" w:cstheme="minorHAnsi"/>
        </w:rPr>
      </w:pPr>
      <w:r w:rsidRPr="00007809">
        <w:rPr>
          <w:rFonts w:asciiTheme="minorHAnsi" w:hAnsiTheme="minorHAnsi" w:cstheme="minorHAnsi"/>
        </w:rPr>
        <w:t xml:space="preserve">Më sipër përfshin vendosjen e </w:t>
      </w:r>
      <w:r w:rsidRPr="00007809">
        <w:rPr>
          <w:rFonts w:asciiTheme="minorHAnsi" w:hAnsiTheme="minorHAnsi" w:cstheme="minorHAnsi"/>
          <w:b/>
          <w:bCs/>
        </w:rPr>
        <w:t>bashkëpunimit dhe procedurat e vendosura me shkrim</w:t>
      </w:r>
      <w:r w:rsidRPr="00007809">
        <w:rPr>
          <w:rFonts w:asciiTheme="minorHAnsi" w:hAnsiTheme="minorHAnsi" w:cstheme="minorHAnsi"/>
        </w:rPr>
        <w:t xml:space="preserve"> në lidhje me:</w:t>
      </w:r>
    </w:p>
    <w:p w14:paraId="70AEC19D" w14:textId="21611A7F" w:rsidR="00E73FE1" w:rsidRPr="00007809" w:rsidRDefault="00007809" w:rsidP="00007809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</w:rPr>
      </w:pPr>
      <w:r w:rsidRPr="00007809">
        <w:rPr>
          <w:rFonts w:asciiTheme="minorHAnsi" w:hAnsiTheme="minorHAnsi" w:cstheme="minorHAnsi"/>
        </w:rPr>
        <w:t xml:space="preserve">procedura për përgatitjen e informacionit që duhet të publikohet në mënyrë proaktive në faqen e internetit të </w:t>
      </w:r>
      <w:r>
        <w:rPr>
          <w:rFonts w:asciiTheme="minorHAnsi" w:hAnsiTheme="minorHAnsi" w:cstheme="minorHAnsi"/>
          <w:lang w:val="sq-AL"/>
        </w:rPr>
        <w:t xml:space="preserve">poseduesit </w:t>
      </w:r>
      <w:r w:rsidRPr="00007809">
        <w:rPr>
          <w:rFonts w:asciiTheme="minorHAnsi" w:hAnsiTheme="minorHAnsi" w:cstheme="minorHAnsi"/>
        </w:rPr>
        <w:t xml:space="preserve">(neni 10 i </w:t>
      </w:r>
      <w:r>
        <w:rPr>
          <w:rFonts w:asciiTheme="minorHAnsi" w:hAnsiTheme="minorHAnsi" w:cstheme="minorHAnsi"/>
          <w:lang w:val="sq-AL"/>
        </w:rPr>
        <w:t>LQLIKP</w:t>
      </w:r>
      <w:r w:rsidRPr="00007809">
        <w:rPr>
          <w:rFonts w:asciiTheme="minorHAnsi" w:hAnsiTheme="minorHAnsi" w:cstheme="minorHAnsi"/>
        </w:rPr>
        <w:t>)</w:t>
      </w:r>
    </w:p>
    <w:p w14:paraId="56792CA5" w14:textId="42AA0180" w:rsidR="006D31E1" w:rsidRDefault="00007809" w:rsidP="00E73FE1">
      <w:pPr>
        <w:spacing w:after="120"/>
        <w:jc w:val="both"/>
        <w:rPr>
          <w:rFonts w:asciiTheme="minorHAnsi" w:hAnsiTheme="minorHAnsi" w:cstheme="minorHAnsi"/>
        </w:rPr>
      </w:pPr>
      <w:r w:rsidRPr="00007809">
        <w:rPr>
          <w:rFonts w:asciiTheme="minorHAnsi" w:hAnsiTheme="minorHAnsi" w:cstheme="minorHAnsi"/>
        </w:rPr>
        <w:t xml:space="preserve">Prandaj, për publikim korrekt dhe në kohë, është i nevojshëm bashkëpunimi dhe marrëveshja e ngushtë ndërmjet punonjësve në njësitë organizative të </w:t>
      </w:r>
      <w:r w:rsidR="006D31E1">
        <w:rPr>
          <w:rFonts w:asciiTheme="minorHAnsi" w:hAnsiTheme="minorHAnsi" w:cstheme="minorHAnsi"/>
          <w:lang w:val="sq-AL"/>
        </w:rPr>
        <w:t>poseduesit</w:t>
      </w:r>
      <w:r w:rsidRPr="00007809">
        <w:rPr>
          <w:rFonts w:asciiTheme="minorHAnsi" w:hAnsiTheme="minorHAnsi" w:cstheme="minorHAnsi"/>
        </w:rPr>
        <w:t xml:space="preserve"> me </w:t>
      </w:r>
      <w:r w:rsidR="006D31E1">
        <w:rPr>
          <w:rFonts w:asciiTheme="minorHAnsi" w:hAnsiTheme="minorHAnsi" w:cstheme="minorHAnsi"/>
          <w:lang w:val="sq-AL"/>
        </w:rPr>
        <w:t xml:space="preserve">personin </w:t>
      </w:r>
      <w:r w:rsidRPr="00007809">
        <w:rPr>
          <w:rFonts w:asciiTheme="minorHAnsi" w:hAnsiTheme="minorHAnsi" w:cstheme="minorHAnsi"/>
        </w:rPr>
        <w:t xml:space="preserve">zyrtar dhe </w:t>
      </w:r>
      <w:r w:rsidR="006D31E1">
        <w:rPr>
          <w:rFonts w:asciiTheme="minorHAnsi" w:hAnsiTheme="minorHAnsi" w:cstheme="minorHAnsi"/>
          <w:lang w:val="sq-AL"/>
        </w:rPr>
        <w:t>nëpunësit</w:t>
      </w:r>
      <w:r w:rsidRPr="00007809">
        <w:rPr>
          <w:rFonts w:asciiTheme="minorHAnsi" w:hAnsiTheme="minorHAnsi" w:cstheme="minorHAnsi"/>
        </w:rPr>
        <w:t xml:space="preserve"> përgjegjës për publikimin e përmbajtjes së faqes në internet për sa i përket informacionit dhe në çfarë forme është ngarkuar/ose vendosur në faqen e internetit. Në disa raste, në lidhje me informacione të caktuara për publikim publik, personat përgjegjës për mbrojtjen e të dhënave personale mund të kenë një rol të caktuar. </w:t>
      </w:r>
    </w:p>
    <w:p w14:paraId="3938C0B7" w14:textId="66BAC737" w:rsidR="00007809" w:rsidRDefault="00007809" w:rsidP="00E73FE1">
      <w:pPr>
        <w:spacing w:after="120"/>
        <w:jc w:val="both"/>
        <w:rPr>
          <w:rFonts w:asciiTheme="minorHAnsi" w:hAnsiTheme="minorHAnsi" w:cstheme="minorHAnsi"/>
        </w:rPr>
      </w:pPr>
      <w:r w:rsidRPr="00007809">
        <w:rPr>
          <w:rFonts w:asciiTheme="minorHAnsi" w:hAnsiTheme="minorHAnsi" w:cstheme="minorHAnsi"/>
        </w:rPr>
        <w:t xml:space="preserve">Në çdo rast, </w:t>
      </w:r>
      <w:r w:rsidR="006D31E1">
        <w:rPr>
          <w:rFonts w:asciiTheme="minorHAnsi" w:hAnsiTheme="minorHAnsi" w:cstheme="minorHAnsi"/>
          <w:lang w:val="sq-AL"/>
        </w:rPr>
        <w:t xml:space="preserve">personi </w:t>
      </w:r>
      <w:r w:rsidRPr="00007809">
        <w:rPr>
          <w:rFonts w:asciiTheme="minorHAnsi" w:hAnsiTheme="minorHAnsi" w:cstheme="minorHAnsi"/>
        </w:rPr>
        <w:t>zyrtar duhet të njihet me informacionin e publikuar në faqen e p</w:t>
      </w:r>
      <w:r w:rsidR="006D31E1">
        <w:rPr>
          <w:rFonts w:asciiTheme="minorHAnsi" w:hAnsiTheme="minorHAnsi" w:cstheme="minorHAnsi"/>
          <w:lang w:val="sq-AL"/>
        </w:rPr>
        <w:t>oseduesit</w:t>
      </w:r>
      <w:r w:rsidRPr="00007809">
        <w:rPr>
          <w:rFonts w:asciiTheme="minorHAnsi" w:hAnsiTheme="minorHAnsi" w:cstheme="minorHAnsi"/>
        </w:rPr>
        <w:t xml:space="preserve"> dhe të konfirmojë nëse publikimi i informacionit është në përputhje me nenin 10 të Kodit Civil.</w:t>
      </w:r>
    </w:p>
    <w:p w14:paraId="3A5E8B38" w14:textId="77777777" w:rsidR="006D31E1" w:rsidRDefault="006D31E1" w:rsidP="00E73FE1">
      <w:pPr>
        <w:spacing w:after="120"/>
        <w:jc w:val="both"/>
        <w:rPr>
          <w:rFonts w:asciiTheme="minorHAnsi" w:hAnsiTheme="minorHAnsi" w:cstheme="minorHAnsi"/>
          <w:lang w:val="mk-MK"/>
        </w:rPr>
      </w:pPr>
      <w:r w:rsidRPr="006D31E1">
        <w:rPr>
          <w:rFonts w:asciiTheme="minorHAnsi" w:hAnsiTheme="minorHAnsi" w:cstheme="minorHAnsi"/>
          <w:lang w:val="mk-MK"/>
        </w:rPr>
        <w:t>Prandaj,</w:t>
      </w:r>
      <w:r>
        <w:rPr>
          <w:rFonts w:asciiTheme="minorHAnsi" w:hAnsiTheme="minorHAnsi" w:cstheme="minorHAnsi"/>
          <w:lang w:val="sq-AL"/>
        </w:rPr>
        <w:t xml:space="preserve"> personi</w:t>
      </w:r>
      <w:r w:rsidRPr="006D31E1">
        <w:rPr>
          <w:rFonts w:asciiTheme="minorHAnsi" w:hAnsiTheme="minorHAnsi" w:cstheme="minorHAnsi"/>
          <w:lang w:val="mk-MK"/>
        </w:rPr>
        <w:t xml:space="preserve"> zyrtar është i detyruar të inkurajojë dhe promovojë publikimin e informacionit dhe të kontrollojë periodikisht përmbajtjen e faqes në internet</w:t>
      </w:r>
      <w:r>
        <w:rPr>
          <w:rFonts w:asciiTheme="minorHAnsi" w:hAnsiTheme="minorHAnsi" w:cstheme="minorHAnsi"/>
          <w:lang w:val="sq-AL"/>
        </w:rPr>
        <w:t>,</w:t>
      </w:r>
      <w:r w:rsidRPr="006D31E1">
        <w:rPr>
          <w:rFonts w:asciiTheme="minorHAnsi" w:hAnsiTheme="minorHAnsi" w:cstheme="minorHAnsi"/>
          <w:lang w:val="mk-MK"/>
        </w:rPr>
        <w:t xml:space="preserve"> secili në fushën e vet të punës. Domethënë, ai duhet të kontrollojë informacionin për arsye se ai duhet të jetë i saktë, i plotë dhe i përditësuar. </w:t>
      </w:r>
    </w:p>
    <w:p w14:paraId="0505F9A1" w14:textId="06E5B7EB" w:rsidR="006D31E1" w:rsidRDefault="006D31E1" w:rsidP="006D31E1">
      <w:pPr>
        <w:spacing w:after="120"/>
        <w:jc w:val="both"/>
        <w:rPr>
          <w:rFonts w:asciiTheme="minorHAnsi" w:hAnsiTheme="minorHAnsi" w:cstheme="minorHAnsi"/>
          <w:lang w:val="mk-MK"/>
        </w:rPr>
      </w:pPr>
      <w:r w:rsidRPr="006D31E1">
        <w:rPr>
          <w:rFonts w:asciiTheme="minorHAnsi" w:hAnsiTheme="minorHAnsi" w:cstheme="minorHAnsi"/>
          <w:lang w:val="mk-MK"/>
        </w:rPr>
        <w:t xml:space="preserve">Një praktikë e mirë që </w:t>
      </w:r>
      <w:r>
        <w:rPr>
          <w:rFonts w:asciiTheme="minorHAnsi" w:hAnsiTheme="minorHAnsi" w:cstheme="minorHAnsi"/>
          <w:lang w:val="sq-AL"/>
        </w:rPr>
        <w:t xml:space="preserve">personat </w:t>
      </w:r>
      <w:r w:rsidRPr="006D31E1">
        <w:rPr>
          <w:rFonts w:asciiTheme="minorHAnsi" w:hAnsiTheme="minorHAnsi" w:cstheme="minorHAnsi"/>
          <w:lang w:val="mk-MK"/>
        </w:rPr>
        <w:t>zyrtarë mund të praktikojnë është krijimi i një lidhjeje të veçantë që do të publikojë kërkesat për qasje të lirë në informacionin që ata kanë marrë dhe kanë vepruar brenda afatit ligjor, e cila do të informojë aplikantët e ardhshëm që të mos paraqesin të njëjtat kërkesa për të marrë informacionin e dhënë dhe tashmë</w:t>
      </w:r>
      <w:r w:rsidRPr="006D31E1">
        <w:rPr>
          <w:rFonts w:asciiTheme="minorHAnsi" w:hAnsiTheme="minorHAnsi" w:cstheme="minorHAnsi"/>
          <w:lang w:val="mk-MK"/>
        </w:rPr>
        <w:t xml:space="preserve"> </w:t>
      </w:r>
      <w:r w:rsidRPr="006D31E1">
        <w:rPr>
          <w:rFonts w:asciiTheme="minorHAnsi" w:hAnsiTheme="minorHAnsi" w:cstheme="minorHAnsi"/>
          <w:lang w:val="mk-MK"/>
        </w:rPr>
        <w:t>të marr</w:t>
      </w:r>
      <w:r>
        <w:rPr>
          <w:rFonts w:asciiTheme="minorHAnsi" w:hAnsiTheme="minorHAnsi" w:cstheme="minorHAnsi"/>
          <w:lang w:val="sq-AL"/>
        </w:rPr>
        <w:t>ur</w:t>
      </w:r>
      <w:r w:rsidRPr="006D31E1">
        <w:rPr>
          <w:rFonts w:asciiTheme="minorHAnsi" w:hAnsiTheme="minorHAnsi" w:cstheme="minorHAnsi"/>
          <w:lang w:val="mk-MK"/>
        </w:rPr>
        <w:t xml:space="preserve">. Kjo do të thotë se ata do të zvogëlojnë numrin e kërkesave të paraqitura në bazë të </w:t>
      </w:r>
      <w:r>
        <w:rPr>
          <w:rFonts w:asciiTheme="minorHAnsi" w:hAnsiTheme="minorHAnsi" w:cstheme="minorHAnsi"/>
          <w:lang w:val="sq-AL"/>
        </w:rPr>
        <w:t>LQLIKP</w:t>
      </w:r>
      <w:r w:rsidRPr="006D31E1">
        <w:rPr>
          <w:rFonts w:asciiTheme="minorHAnsi" w:hAnsiTheme="minorHAnsi" w:cstheme="minorHAnsi"/>
          <w:lang w:val="mk-MK"/>
        </w:rPr>
        <w:t xml:space="preserve">-së, në atë mënyrë që ta drejtojnë kërkuesin në lidhjen nga faqja e internetit ku janë zhvendosur kërkesat e pranuara dhe në të njëjtën kohë, në të cilën </w:t>
      </w:r>
      <w:r>
        <w:rPr>
          <w:rFonts w:asciiTheme="minorHAnsi" w:hAnsiTheme="minorHAnsi" w:cstheme="minorHAnsi"/>
          <w:lang w:val="sq-AL"/>
        </w:rPr>
        <w:t xml:space="preserve">personi </w:t>
      </w:r>
      <w:r w:rsidRPr="006D31E1">
        <w:rPr>
          <w:rFonts w:asciiTheme="minorHAnsi" w:hAnsiTheme="minorHAnsi" w:cstheme="minorHAnsi"/>
          <w:lang w:val="mk-MK"/>
        </w:rPr>
        <w:t>zyrtar ka vepruar.</w:t>
      </w:r>
    </w:p>
    <w:p w14:paraId="35CD7416" w14:textId="25EB2EEF" w:rsidR="006D31E1" w:rsidRDefault="006D31E1" w:rsidP="006D31E1">
      <w:pPr>
        <w:spacing w:after="120"/>
        <w:jc w:val="both"/>
        <w:rPr>
          <w:rFonts w:asciiTheme="minorHAnsi" w:hAnsiTheme="minorHAnsi" w:cstheme="minorHAnsi"/>
          <w:lang w:val="mk-MK"/>
        </w:rPr>
      </w:pPr>
    </w:p>
    <w:p w14:paraId="4A74507A" w14:textId="7DDF5D34" w:rsidR="006D31E1" w:rsidRDefault="006D31E1" w:rsidP="006D31E1">
      <w:pPr>
        <w:spacing w:after="120"/>
        <w:jc w:val="both"/>
        <w:rPr>
          <w:rFonts w:asciiTheme="minorHAnsi" w:hAnsiTheme="minorHAnsi" w:cstheme="minorHAnsi"/>
          <w:lang w:val="sq-AL"/>
        </w:rPr>
      </w:pPr>
      <w:r>
        <w:rPr>
          <w:rFonts w:asciiTheme="minorHAnsi" w:hAnsiTheme="minorHAnsi" w:cstheme="minorHAnsi"/>
          <w:lang w:val="sq-AL"/>
        </w:rPr>
        <w:t>Autor: Oliver Serafimovski</w:t>
      </w:r>
    </w:p>
    <w:p w14:paraId="086D2C81" w14:textId="65C74F67" w:rsidR="00547ED0" w:rsidRPr="00547ED0" w:rsidRDefault="006D31E1" w:rsidP="006D31E1">
      <w:pPr>
        <w:spacing w:after="1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sq-AL"/>
        </w:rPr>
        <w:t>Përktheu: m-r Valon Mustafa</w:t>
      </w:r>
    </w:p>
    <w:sectPr w:rsidR="00547ED0" w:rsidRPr="00547ED0" w:rsidSect="00A6016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AA1C" w14:textId="77777777" w:rsidR="00D14144" w:rsidRDefault="00D14144" w:rsidP="00A6016A">
      <w:pPr>
        <w:spacing w:after="0" w:line="240" w:lineRule="auto"/>
      </w:pPr>
      <w:r>
        <w:separator/>
      </w:r>
    </w:p>
  </w:endnote>
  <w:endnote w:type="continuationSeparator" w:id="0">
    <w:p w14:paraId="1726E5D4" w14:textId="77777777" w:rsidR="00D14144" w:rsidRDefault="00D14144" w:rsidP="00A6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272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DBF7B" w14:textId="7B5C83A1" w:rsidR="00A6016A" w:rsidRDefault="00A60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3831E" w14:textId="77777777" w:rsidR="00A6016A" w:rsidRDefault="00A6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1DD7" w14:textId="77777777" w:rsidR="00D14144" w:rsidRDefault="00D14144" w:rsidP="00A6016A">
      <w:pPr>
        <w:spacing w:after="0" w:line="240" w:lineRule="auto"/>
      </w:pPr>
      <w:r>
        <w:separator/>
      </w:r>
    </w:p>
  </w:footnote>
  <w:footnote w:type="continuationSeparator" w:id="0">
    <w:p w14:paraId="0DA2C527" w14:textId="77777777" w:rsidR="00D14144" w:rsidRDefault="00D14144" w:rsidP="00A60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A93"/>
    <w:multiLevelType w:val="hybridMultilevel"/>
    <w:tmpl w:val="7D28F4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B0CF1"/>
    <w:multiLevelType w:val="hybridMultilevel"/>
    <w:tmpl w:val="4520654E"/>
    <w:lvl w:ilvl="0" w:tplc="D758F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A17483"/>
    <w:multiLevelType w:val="hybridMultilevel"/>
    <w:tmpl w:val="36469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00199"/>
    <w:multiLevelType w:val="hybridMultilevel"/>
    <w:tmpl w:val="A0A66804"/>
    <w:lvl w:ilvl="0" w:tplc="892E4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2450"/>
    <w:multiLevelType w:val="hybridMultilevel"/>
    <w:tmpl w:val="062E5792"/>
    <w:lvl w:ilvl="0" w:tplc="BA0A9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104E"/>
    <w:multiLevelType w:val="hybridMultilevel"/>
    <w:tmpl w:val="707CD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E74BA"/>
    <w:multiLevelType w:val="hybridMultilevel"/>
    <w:tmpl w:val="9AB22540"/>
    <w:lvl w:ilvl="0" w:tplc="7CCCF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D1E"/>
    <w:multiLevelType w:val="hybridMultilevel"/>
    <w:tmpl w:val="10D4FC34"/>
    <w:lvl w:ilvl="0" w:tplc="BF885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D2C5C"/>
    <w:multiLevelType w:val="hybridMultilevel"/>
    <w:tmpl w:val="0168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10E36"/>
    <w:multiLevelType w:val="hybridMultilevel"/>
    <w:tmpl w:val="CAFA7468"/>
    <w:lvl w:ilvl="0" w:tplc="892E4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230466">
    <w:abstractNumId w:val="3"/>
  </w:num>
  <w:num w:numId="2" w16cid:durableId="1808936996">
    <w:abstractNumId w:val="6"/>
  </w:num>
  <w:num w:numId="3" w16cid:durableId="16154308">
    <w:abstractNumId w:val="0"/>
  </w:num>
  <w:num w:numId="4" w16cid:durableId="1019741236">
    <w:abstractNumId w:val="1"/>
  </w:num>
  <w:num w:numId="5" w16cid:durableId="1659649420">
    <w:abstractNumId w:val="5"/>
  </w:num>
  <w:num w:numId="6" w16cid:durableId="1882328653">
    <w:abstractNumId w:val="9"/>
  </w:num>
  <w:num w:numId="7" w16cid:durableId="331836281">
    <w:abstractNumId w:val="2"/>
  </w:num>
  <w:num w:numId="8" w16cid:durableId="1627157233">
    <w:abstractNumId w:val="4"/>
  </w:num>
  <w:num w:numId="9" w16cid:durableId="708533122">
    <w:abstractNumId w:val="8"/>
  </w:num>
  <w:num w:numId="10" w16cid:durableId="1959216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5E"/>
    <w:rsid w:val="000019A9"/>
    <w:rsid w:val="000036BC"/>
    <w:rsid w:val="00007809"/>
    <w:rsid w:val="00010DFD"/>
    <w:rsid w:val="00032C6D"/>
    <w:rsid w:val="00036756"/>
    <w:rsid w:val="000665D6"/>
    <w:rsid w:val="00086A40"/>
    <w:rsid w:val="00097F08"/>
    <w:rsid w:val="000A1BED"/>
    <w:rsid w:val="000A6FDB"/>
    <w:rsid w:val="000B410C"/>
    <w:rsid w:val="000C03C0"/>
    <w:rsid w:val="000E6B44"/>
    <w:rsid w:val="000E7095"/>
    <w:rsid w:val="000F70EC"/>
    <w:rsid w:val="001042D9"/>
    <w:rsid w:val="00111DE9"/>
    <w:rsid w:val="001207EE"/>
    <w:rsid w:val="00126A8F"/>
    <w:rsid w:val="00132B1A"/>
    <w:rsid w:val="00135B9A"/>
    <w:rsid w:val="001362D3"/>
    <w:rsid w:val="00152E8A"/>
    <w:rsid w:val="00153E33"/>
    <w:rsid w:val="00161D0B"/>
    <w:rsid w:val="00171653"/>
    <w:rsid w:val="00175608"/>
    <w:rsid w:val="00183459"/>
    <w:rsid w:val="00183797"/>
    <w:rsid w:val="001952D7"/>
    <w:rsid w:val="001A1BEA"/>
    <w:rsid w:val="001C5206"/>
    <w:rsid w:val="001C5ECA"/>
    <w:rsid w:val="001D5599"/>
    <w:rsid w:val="001E0C43"/>
    <w:rsid w:val="001E4BA3"/>
    <w:rsid w:val="001F4B30"/>
    <w:rsid w:val="001F7332"/>
    <w:rsid w:val="002140FE"/>
    <w:rsid w:val="00244760"/>
    <w:rsid w:val="00245955"/>
    <w:rsid w:val="00263B4C"/>
    <w:rsid w:val="002671B0"/>
    <w:rsid w:val="00283C5B"/>
    <w:rsid w:val="002900A3"/>
    <w:rsid w:val="002954DB"/>
    <w:rsid w:val="00295BEE"/>
    <w:rsid w:val="00296020"/>
    <w:rsid w:val="002A4867"/>
    <w:rsid w:val="002A48F4"/>
    <w:rsid w:val="002B1BBB"/>
    <w:rsid w:val="002C6D66"/>
    <w:rsid w:val="002F184B"/>
    <w:rsid w:val="002F1F30"/>
    <w:rsid w:val="002F3C2F"/>
    <w:rsid w:val="0031133F"/>
    <w:rsid w:val="003161B8"/>
    <w:rsid w:val="003166AD"/>
    <w:rsid w:val="00331939"/>
    <w:rsid w:val="00342F3B"/>
    <w:rsid w:val="003516CF"/>
    <w:rsid w:val="00355A49"/>
    <w:rsid w:val="003A14A3"/>
    <w:rsid w:val="003A460A"/>
    <w:rsid w:val="003B146C"/>
    <w:rsid w:val="003B50CF"/>
    <w:rsid w:val="003B6B49"/>
    <w:rsid w:val="003B7976"/>
    <w:rsid w:val="003C491F"/>
    <w:rsid w:val="003D4CAB"/>
    <w:rsid w:val="003E343E"/>
    <w:rsid w:val="003F0070"/>
    <w:rsid w:val="003F324B"/>
    <w:rsid w:val="004037D6"/>
    <w:rsid w:val="00407D98"/>
    <w:rsid w:val="0042516D"/>
    <w:rsid w:val="00452AD5"/>
    <w:rsid w:val="004641B9"/>
    <w:rsid w:val="00485B98"/>
    <w:rsid w:val="00486B82"/>
    <w:rsid w:val="00493B54"/>
    <w:rsid w:val="00493B90"/>
    <w:rsid w:val="004C70E5"/>
    <w:rsid w:val="004F5D75"/>
    <w:rsid w:val="0051006B"/>
    <w:rsid w:val="00516783"/>
    <w:rsid w:val="00517EC9"/>
    <w:rsid w:val="00533053"/>
    <w:rsid w:val="00547ED0"/>
    <w:rsid w:val="005574B3"/>
    <w:rsid w:val="0056177D"/>
    <w:rsid w:val="005650E2"/>
    <w:rsid w:val="005930FD"/>
    <w:rsid w:val="005A26D7"/>
    <w:rsid w:val="005B2222"/>
    <w:rsid w:val="005B32EF"/>
    <w:rsid w:val="005D025E"/>
    <w:rsid w:val="005E2CD8"/>
    <w:rsid w:val="00604A8A"/>
    <w:rsid w:val="00606B29"/>
    <w:rsid w:val="00613C27"/>
    <w:rsid w:val="00636483"/>
    <w:rsid w:val="0063655F"/>
    <w:rsid w:val="00641287"/>
    <w:rsid w:val="00655399"/>
    <w:rsid w:val="006678E6"/>
    <w:rsid w:val="00672F04"/>
    <w:rsid w:val="00676271"/>
    <w:rsid w:val="00677A3B"/>
    <w:rsid w:val="00691CC4"/>
    <w:rsid w:val="00691DE3"/>
    <w:rsid w:val="006A63FD"/>
    <w:rsid w:val="006B3BB9"/>
    <w:rsid w:val="006B686D"/>
    <w:rsid w:val="006C6BC6"/>
    <w:rsid w:val="006D31E1"/>
    <w:rsid w:val="0070480E"/>
    <w:rsid w:val="00724319"/>
    <w:rsid w:val="00732C44"/>
    <w:rsid w:val="007407DA"/>
    <w:rsid w:val="00745990"/>
    <w:rsid w:val="00756372"/>
    <w:rsid w:val="007569BB"/>
    <w:rsid w:val="0076494A"/>
    <w:rsid w:val="00767B6D"/>
    <w:rsid w:val="007774CB"/>
    <w:rsid w:val="00781458"/>
    <w:rsid w:val="00785222"/>
    <w:rsid w:val="00794827"/>
    <w:rsid w:val="00797021"/>
    <w:rsid w:val="007B13C4"/>
    <w:rsid w:val="007C4D30"/>
    <w:rsid w:val="007E2024"/>
    <w:rsid w:val="007E52F6"/>
    <w:rsid w:val="008008B5"/>
    <w:rsid w:val="008263BC"/>
    <w:rsid w:val="00832F5A"/>
    <w:rsid w:val="00833654"/>
    <w:rsid w:val="0085647B"/>
    <w:rsid w:val="00870573"/>
    <w:rsid w:val="00871996"/>
    <w:rsid w:val="008B60BA"/>
    <w:rsid w:val="008C56BE"/>
    <w:rsid w:val="008C5A2C"/>
    <w:rsid w:val="008D0246"/>
    <w:rsid w:val="008D1173"/>
    <w:rsid w:val="008E3AE3"/>
    <w:rsid w:val="00923BD6"/>
    <w:rsid w:val="0094460A"/>
    <w:rsid w:val="00945984"/>
    <w:rsid w:val="00946399"/>
    <w:rsid w:val="0095026B"/>
    <w:rsid w:val="0095193E"/>
    <w:rsid w:val="0097027E"/>
    <w:rsid w:val="00987514"/>
    <w:rsid w:val="009876BE"/>
    <w:rsid w:val="009967CD"/>
    <w:rsid w:val="009D5BE6"/>
    <w:rsid w:val="009E077A"/>
    <w:rsid w:val="009E3444"/>
    <w:rsid w:val="009F6F60"/>
    <w:rsid w:val="00A113E8"/>
    <w:rsid w:val="00A21FFC"/>
    <w:rsid w:val="00A26FC3"/>
    <w:rsid w:val="00A33157"/>
    <w:rsid w:val="00A34F23"/>
    <w:rsid w:val="00A6016A"/>
    <w:rsid w:val="00A7545E"/>
    <w:rsid w:val="00A967C3"/>
    <w:rsid w:val="00AA4BAA"/>
    <w:rsid w:val="00AA5988"/>
    <w:rsid w:val="00AA64A7"/>
    <w:rsid w:val="00AD406F"/>
    <w:rsid w:val="00AD4371"/>
    <w:rsid w:val="00AD7848"/>
    <w:rsid w:val="00AE50C1"/>
    <w:rsid w:val="00AE66CA"/>
    <w:rsid w:val="00B02A60"/>
    <w:rsid w:val="00B02AE4"/>
    <w:rsid w:val="00B23675"/>
    <w:rsid w:val="00B27A15"/>
    <w:rsid w:val="00B36679"/>
    <w:rsid w:val="00B37C65"/>
    <w:rsid w:val="00B6117B"/>
    <w:rsid w:val="00B61687"/>
    <w:rsid w:val="00B62D84"/>
    <w:rsid w:val="00B662EE"/>
    <w:rsid w:val="00B761F4"/>
    <w:rsid w:val="00B868E6"/>
    <w:rsid w:val="00B932D2"/>
    <w:rsid w:val="00BA08BC"/>
    <w:rsid w:val="00BA186A"/>
    <w:rsid w:val="00BB3E44"/>
    <w:rsid w:val="00BC0DEC"/>
    <w:rsid w:val="00BE0D07"/>
    <w:rsid w:val="00BE3949"/>
    <w:rsid w:val="00BE3E38"/>
    <w:rsid w:val="00BE6457"/>
    <w:rsid w:val="00BF0FA5"/>
    <w:rsid w:val="00C06EC8"/>
    <w:rsid w:val="00C2733A"/>
    <w:rsid w:val="00C420D1"/>
    <w:rsid w:val="00C548EC"/>
    <w:rsid w:val="00CA5D99"/>
    <w:rsid w:val="00CA79A3"/>
    <w:rsid w:val="00CB19D9"/>
    <w:rsid w:val="00CE182F"/>
    <w:rsid w:val="00CF028D"/>
    <w:rsid w:val="00D07CD1"/>
    <w:rsid w:val="00D14144"/>
    <w:rsid w:val="00D14DAD"/>
    <w:rsid w:val="00D25BDA"/>
    <w:rsid w:val="00D3535E"/>
    <w:rsid w:val="00D3641A"/>
    <w:rsid w:val="00D36AD7"/>
    <w:rsid w:val="00D36E6E"/>
    <w:rsid w:val="00D53962"/>
    <w:rsid w:val="00D74554"/>
    <w:rsid w:val="00D75819"/>
    <w:rsid w:val="00D77FE1"/>
    <w:rsid w:val="00D80157"/>
    <w:rsid w:val="00D80191"/>
    <w:rsid w:val="00D81447"/>
    <w:rsid w:val="00D876AF"/>
    <w:rsid w:val="00D9520D"/>
    <w:rsid w:val="00D96A72"/>
    <w:rsid w:val="00DB629C"/>
    <w:rsid w:val="00DC6108"/>
    <w:rsid w:val="00DC79D8"/>
    <w:rsid w:val="00DD6621"/>
    <w:rsid w:val="00DD763E"/>
    <w:rsid w:val="00DE76E4"/>
    <w:rsid w:val="00DE7F6D"/>
    <w:rsid w:val="00E057CA"/>
    <w:rsid w:val="00E06E71"/>
    <w:rsid w:val="00E21CDD"/>
    <w:rsid w:val="00E47F29"/>
    <w:rsid w:val="00E5639A"/>
    <w:rsid w:val="00E62FFF"/>
    <w:rsid w:val="00E65BB4"/>
    <w:rsid w:val="00E729F2"/>
    <w:rsid w:val="00E72E7B"/>
    <w:rsid w:val="00E73FE1"/>
    <w:rsid w:val="00E75A1A"/>
    <w:rsid w:val="00E9228D"/>
    <w:rsid w:val="00E95113"/>
    <w:rsid w:val="00EA222F"/>
    <w:rsid w:val="00EC1A9C"/>
    <w:rsid w:val="00ED57C9"/>
    <w:rsid w:val="00EE7B5A"/>
    <w:rsid w:val="00F0028D"/>
    <w:rsid w:val="00F24B44"/>
    <w:rsid w:val="00F30ADB"/>
    <w:rsid w:val="00F323D1"/>
    <w:rsid w:val="00F63A6E"/>
    <w:rsid w:val="00F6672F"/>
    <w:rsid w:val="00F85B00"/>
    <w:rsid w:val="00F924BE"/>
    <w:rsid w:val="00F971EE"/>
    <w:rsid w:val="00FB332A"/>
    <w:rsid w:val="00FC73D2"/>
    <w:rsid w:val="00FD2B83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E9B5"/>
  <w15:chartTrackingRefBased/>
  <w15:docId w15:val="{72772C8F-E559-4166-AD94-D5F5E99C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05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clanak">
    <w:name w:val="clanak"/>
    <w:basedOn w:val="Normal"/>
    <w:rsid w:val="0053305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98-2">
    <w:name w:val="t-98-2"/>
    <w:basedOn w:val="Normal"/>
    <w:rsid w:val="0053305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109sred">
    <w:name w:val="t-109sred"/>
    <w:basedOn w:val="Normal"/>
    <w:rsid w:val="0053305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53305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clanak-">
    <w:name w:val="clanak-"/>
    <w:basedOn w:val="Normal"/>
    <w:rsid w:val="0053305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53305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yperlink">
    <w:name w:val="Hyperlink"/>
    <w:uiPriority w:val="99"/>
    <w:unhideWhenUsed/>
    <w:rsid w:val="00152E8A"/>
    <w:rPr>
      <w:color w:val="0000FF"/>
      <w:u w:val="single"/>
    </w:rPr>
  </w:style>
  <w:style w:type="paragraph" w:customStyle="1" w:styleId="Normal1">
    <w:name w:val="Normal1"/>
    <w:basedOn w:val="Normal"/>
    <w:rsid w:val="00E73F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02A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00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0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6A"/>
  </w:style>
  <w:style w:type="paragraph" w:styleId="Footer">
    <w:name w:val="footer"/>
    <w:basedOn w:val="Normal"/>
    <w:link w:val="FooterChar"/>
    <w:uiPriority w:val="99"/>
    <w:unhideWhenUsed/>
    <w:rsid w:val="00A60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6A"/>
  </w:style>
  <w:style w:type="character" w:styleId="FollowedHyperlink">
    <w:name w:val="FollowedHyperlink"/>
    <w:basedOn w:val="DefaultParagraphFont"/>
    <w:uiPriority w:val="99"/>
    <w:semiHidden/>
    <w:unhideWhenUsed/>
    <w:rsid w:val="00010DFD"/>
    <w:rPr>
      <w:color w:val="800080" w:themeColor="followedHyperlink"/>
      <w:u w:val="single"/>
    </w:rPr>
  </w:style>
  <w:style w:type="character" w:customStyle="1" w:styleId="rynqvb">
    <w:name w:val="rynqvb"/>
    <w:basedOn w:val="DefaultParagraphFont"/>
    <w:rsid w:val="00F3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15F8-09B4-4DE9-A710-E55A69B7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1991</Words>
  <Characters>11352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2024-02-07T10:41:00Z</cp:lastPrinted>
  <dcterms:created xsi:type="dcterms:W3CDTF">2024-02-09T09:25:00Z</dcterms:created>
  <dcterms:modified xsi:type="dcterms:W3CDTF">2024-02-09T09:25:00Z</dcterms:modified>
</cp:coreProperties>
</file>