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EC" w:rsidRPr="00CC4C61" w:rsidRDefault="006939EC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mk-MK"/>
        </w:rPr>
      </w:pPr>
    </w:p>
    <w:p w:rsidR="006939EC" w:rsidRPr="00CC4C61" w:rsidRDefault="006939EC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mk-MK"/>
        </w:rPr>
      </w:pPr>
    </w:p>
    <w:p w:rsidR="00C54156" w:rsidRPr="00C54156" w:rsidRDefault="00C54156" w:rsidP="0039155B">
      <w:pPr>
        <w:pStyle w:val="Standard"/>
        <w:ind w:firstLine="720"/>
        <w:jc w:val="both"/>
        <w:rPr>
          <w:rFonts w:ascii="StobiSerif Regular" w:hAnsi="StobiSerif Regular"/>
          <w:lang w:val="sq-AL"/>
        </w:rPr>
      </w:pPr>
      <w:r w:rsidRPr="00C54156">
        <w:rPr>
          <w:rFonts w:ascii="StobiSerif Regular" w:hAnsi="StobiSerif Regular"/>
          <w:lang w:val="sq-AL"/>
        </w:rPr>
        <w:t xml:space="preserve">Agjencia për mbrojtjen e të drejtës për qasje të lirë në informatat me karakter publik, në bazë të nenit 109 paragrafi 9 i Ligjit për procedurë të përgjithshme administrative (“Gazeta zyrtare e Republikës së Maqedonisë” nr. 124/2015), dhe në pajtim me nenin 27 dhe neni 34 paragrafi 1 nga Ligji për qasje të lirë në informacione me karakter publik (“Gazeta zyrtare e Republikës së Maqedonisë së Veriut” nr. 101/2019) dhe në përputhje me Udhëzimet për zbatimin e Ligjit për qasje të lirë në informacione publike. (“Gazeta Zyrtare e Republikës së Maqedonisë së Veriut” nr. 60/20) duke vepruar në bazë të ankesës së Rrjetit Ballkanik të Gazetarëve Hulumtues – BIRN, përmes avokatit Vasko Magleshov nga Shkupi, kundër Ministrisë së Financave, me temën Kërkesë. për akses në informacione me karakter publik, më datë 12.05.2023, </w:t>
      </w:r>
      <w:r w:rsidR="008B07A6">
        <w:rPr>
          <w:rFonts w:ascii="StobiSerif Regular" w:hAnsi="StobiSerif Regular"/>
          <w:lang w:val="sq-AL"/>
        </w:rPr>
        <w:t>solli</w:t>
      </w:r>
    </w:p>
    <w:p w:rsidR="00C54156" w:rsidRDefault="00C54156" w:rsidP="0039155B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39155B" w:rsidRPr="0039155B" w:rsidRDefault="0039155B" w:rsidP="0039155B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39155B" w:rsidRPr="0039155B" w:rsidRDefault="008B07A6" w:rsidP="008B07A6">
      <w:pPr>
        <w:pStyle w:val="Standard"/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sq-AL"/>
        </w:rPr>
        <w:t>V E N D I M</w:t>
      </w:r>
    </w:p>
    <w:p w:rsidR="0039155B" w:rsidRPr="0039155B" w:rsidRDefault="0039155B" w:rsidP="0039155B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8B07A6" w:rsidRDefault="008B07A6" w:rsidP="008B07A6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</w:t>
      </w:r>
      <w:r>
        <w:rPr>
          <w:rFonts w:ascii="StobiSerif Regular" w:hAnsi="StobiSerif Regular"/>
          <w:lang w:val="sq-AL"/>
        </w:rPr>
        <w:t xml:space="preserve"> </w:t>
      </w:r>
      <w:r w:rsidRPr="008B07A6">
        <w:rPr>
          <w:rFonts w:ascii="StobiSerif Regular" w:hAnsi="StobiSerif Regular"/>
          <w:lang w:val="mk-MK"/>
        </w:rPr>
        <w:t xml:space="preserve">Ankesa e paraqitur nga Rrjeti Ballkanik i Gazetarëve Hulumtues - BIRN, përmes përfaqësuesit Vasko Magleshov nga Shkupi nr. 08-191, datë 04.05.2023, paraqitur kundër Ministrisë së Financave, për çështjen e Kërkesës për </w:t>
      </w:r>
      <w:r w:rsidR="00FF797D">
        <w:rPr>
          <w:rFonts w:ascii="StobiSerif Regular" w:hAnsi="StobiSerif Regular"/>
          <w:lang w:val="sq-AL"/>
        </w:rPr>
        <w:t>qasje të lirë</w:t>
      </w:r>
      <w:r w:rsidRPr="008B07A6">
        <w:rPr>
          <w:rFonts w:ascii="StobiSerif Regular" w:hAnsi="StobiSerif Regular"/>
          <w:lang w:val="mk-MK"/>
        </w:rPr>
        <w:t xml:space="preserve"> në informacione me karakter publik, </w:t>
      </w:r>
      <w:r w:rsidR="00FF797D">
        <w:rPr>
          <w:rFonts w:ascii="StobiSerif Regular" w:hAnsi="StobiSerif Regular"/>
          <w:lang w:val="sq-AL"/>
        </w:rPr>
        <w:t>MIRATOHET</w:t>
      </w:r>
      <w:r w:rsidRPr="008B07A6">
        <w:rPr>
          <w:rFonts w:ascii="StobiSerif Regular" w:hAnsi="StobiSerif Regular"/>
          <w:lang w:val="mk-MK"/>
        </w:rPr>
        <w:t xml:space="preserve"> dhe çështja i kthehet organit të shkallës së </w:t>
      </w:r>
      <w:r>
        <w:rPr>
          <w:rFonts w:ascii="StobiSerif Regular" w:hAnsi="StobiSerif Regular"/>
          <w:lang w:val="mk-MK"/>
        </w:rPr>
        <w:t>parë për procedim të mëtejshëm.</w:t>
      </w:r>
    </w:p>
    <w:p w:rsidR="008B07A6" w:rsidRPr="008B07A6" w:rsidRDefault="008B07A6" w:rsidP="008B07A6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8B07A6">
        <w:rPr>
          <w:rFonts w:ascii="StobiSerif Regular" w:hAnsi="StobiSerif Regular"/>
          <w:lang w:val="mk-MK"/>
        </w:rPr>
        <w:t xml:space="preserve">2. ANULOHET Vendimi i </w:t>
      </w:r>
      <w:r w:rsidR="00FF797D">
        <w:rPr>
          <w:rFonts w:ascii="StobiSerif Regular" w:hAnsi="StobiSerif Regular"/>
          <w:lang w:val="sq-AL"/>
        </w:rPr>
        <w:t>Poseduesit</w:t>
      </w:r>
      <w:r w:rsidRPr="008B07A6">
        <w:rPr>
          <w:rFonts w:ascii="StobiSerif Regular" w:hAnsi="StobiSerif Regular"/>
          <w:lang w:val="mk-MK"/>
        </w:rPr>
        <w:t xml:space="preserve"> të Informacionit nr. 03-6378/5, datë 11.05.2023.</w:t>
      </w:r>
    </w:p>
    <w:p w:rsidR="0039155B" w:rsidRPr="0039155B" w:rsidRDefault="008B07A6" w:rsidP="008B07A6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8B07A6">
        <w:rPr>
          <w:rFonts w:ascii="StobiSerif Regular" w:hAnsi="StobiSerif Regular"/>
          <w:lang w:val="mk-MK"/>
        </w:rPr>
        <w:t>3. Obligohet poseduesi i informacionit që ta zbatojë këtë vendim në afat prej 15 ditësh nga dita e pranimit të tij dhe për të njëjtën ta njoftojë Agjencinë.</w:t>
      </w:r>
    </w:p>
    <w:p w:rsidR="0039155B" w:rsidRPr="0039155B" w:rsidRDefault="0039155B" w:rsidP="0039155B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39155B" w:rsidRPr="00FF797D" w:rsidRDefault="00FF797D" w:rsidP="00FF797D">
      <w:pPr>
        <w:pStyle w:val="Standard"/>
        <w:jc w:val="center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A R S Y E T I M </w:t>
      </w:r>
    </w:p>
    <w:p w:rsidR="00FF797D" w:rsidRPr="0039155B" w:rsidRDefault="00FF797D" w:rsidP="00FF797D">
      <w:pPr>
        <w:pStyle w:val="Standard"/>
        <w:jc w:val="both"/>
        <w:rPr>
          <w:rFonts w:ascii="StobiSerif Regular" w:hAnsi="StobiSerif Regular"/>
          <w:lang w:val="mk-MK"/>
        </w:rPr>
      </w:pPr>
    </w:p>
    <w:p w:rsidR="00FF797D" w:rsidRPr="00FF797D" w:rsidRDefault="00FF797D" w:rsidP="00FF797D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FF797D">
        <w:rPr>
          <w:rFonts w:ascii="StobiSerif Regular" w:hAnsi="StobiSerif Regular"/>
          <w:lang w:val="mk-MK"/>
        </w:rPr>
        <w:t xml:space="preserve">Siç thuhet në Ankesë, Rrjeti Ballkanik i Gazetarëve Hulumtues - BIRN, më datë 10.04.2023, ka paraqitur një Kërkesë për </w:t>
      </w:r>
      <w:r w:rsidR="00124120">
        <w:rPr>
          <w:rFonts w:ascii="StobiSerif Regular" w:hAnsi="StobiSerif Regular"/>
          <w:lang w:val="sq-AL"/>
        </w:rPr>
        <w:t>qasje</w:t>
      </w:r>
      <w:r w:rsidRPr="00FF797D">
        <w:rPr>
          <w:rFonts w:ascii="StobiSerif Regular" w:hAnsi="StobiSerif Regular"/>
          <w:lang w:val="mk-MK"/>
        </w:rPr>
        <w:t xml:space="preserve"> në informacione </w:t>
      </w:r>
      <w:r w:rsidR="00E00668">
        <w:rPr>
          <w:rFonts w:ascii="StobiSerif Regular" w:hAnsi="StobiSerif Regular"/>
          <w:lang w:val="sq-AL"/>
        </w:rPr>
        <w:t>me karakter</w:t>
      </w:r>
      <w:r w:rsidRPr="00FF797D">
        <w:rPr>
          <w:rFonts w:ascii="StobiSerif Regular" w:hAnsi="StobiSerif Regular"/>
          <w:lang w:val="mk-MK"/>
        </w:rPr>
        <w:t xml:space="preserve"> publik në Ministrinë e Financave, me të cilën ka kërkuar me e-mail fotokopjen e informacionit të mëposhtëm:</w:t>
      </w:r>
    </w:p>
    <w:p w:rsidR="00FF797D" w:rsidRPr="00FF797D" w:rsidRDefault="00FF797D" w:rsidP="00FF797D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FF797D">
        <w:rPr>
          <w:rFonts w:ascii="StobiSerif Regular" w:hAnsi="StobiSerif Regular"/>
          <w:lang w:val="mk-MK"/>
        </w:rPr>
        <w:t>“Numri i aktgjykimit ose shkresa në bazë të së cilës më datë 09.01.2023 në tre raste Ministria e Financave, nëpërmjet funksioneve të shtetit dhe llogaria 455110 e përmbaruesit S. A. - Një llogari e dytë dhe tre shuma të ndryshme janë paguar në një shumë totale prej rreth 5.7 milionë euro për “borxhi kryesor në dokumente të detyrueshme”.</w:t>
      </w:r>
    </w:p>
    <w:p w:rsidR="00FF797D" w:rsidRPr="00FF797D" w:rsidRDefault="00E00668" w:rsidP="00FF797D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sq-AL"/>
        </w:rPr>
        <w:t>Poseduesi</w:t>
      </w:r>
      <w:r w:rsidR="00FF797D" w:rsidRPr="00FF797D">
        <w:rPr>
          <w:rFonts w:ascii="StobiSerif Regular" w:hAnsi="StobiSerif Regular"/>
          <w:lang w:val="mk-MK"/>
        </w:rPr>
        <w:t xml:space="preserve"> i informacionit, siç thuhet në Ankesë, nuk i është përgjigjur kësaj Kërkese brenda afatit të përcaktuar ligjor, për këtë arsye në Agjenci është dorëzuar ankesë e regjistruar në arkivin e saj me nr. 08-191 më 05/04/2023.</w:t>
      </w:r>
    </w:p>
    <w:p w:rsidR="00FF797D" w:rsidRPr="00FF797D" w:rsidRDefault="00FF797D" w:rsidP="00FF797D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FF797D">
        <w:rPr>
          <w:rFonts w:ascii="StobiSerif Regular" w:hAnsi="StobiSerif Regular"/>
          <w:lang w:val="mk-MK"/>
        </w:rPr>
        <w:t xml:space="preserve">Agjencia, me shkresën elektronike nr. 08-191, datë 05.05.2023, ia ka përcjellë Ankesën </w:t>
      </w:r>
      <w:r w:rsidR="00E00668">
        <w:rPr>
          <w:rFonts w:ascii="StobiSerif Regular" w:hAnsi="StobiSerif Regular"/>
          <w:lang w:val="sq-AL"/>
        </w:rPr>
        <w:t>Poseduesit</w:t>
      </w:r>
      <w:r w:rsidRPr="00FF797D">
        <w:rPr>
          <w:rFonts w:ascii="StobiSerif Regular" w:hAnsi="StobiSerif Regular"/>
          <w:lang w:val="mk-MK"/>
        </w:rPr>
        <w:t xml:space="preserve"> të Informacionit dhe ka kërkuar që në afat prej 7 ditësh të nxjerrë aktvendim për të dhe t'i dorëzojë Agjencisë të gjitha dokumentet lidhur me këtë çështje.</w:t>
      </w:r>
    </w:p>
    <w:p w:rsidR="006B317B" w:rsidRDefault="00FF797D" w:rsidP="00FF797D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FF797D">
        <w:rPr>
          <w:rFonts w:ascii="StobiSerif Regular" w:hAnsi="StobiSerif Regular"/>
          <w:lang w:val="mk-MK"/>
        </w:rPr>
        <w:t xml:space="preserve">Më datë 12.05.2023, poseduesi i informacionit i ka dorëzuar Agjencisë një përgjigje në ankesën nr.03-6378/4, datë 11.05.2023, në të cilën shprehet se kërkuesi i informacionit: “...nuk ka paraqitur kërkesën në zyrtar për ndërmjetësim me informacione nga karakter publik...është konstatuar se adresa e e-mail e zyrtarit...është e specifikuar gabimisht. Pas paraqitjes së ankesës nga ana juaj, së bashku me kërkesën e tij...kërkuesit i është dhënë përgjigja, për të cilën po ia bashkëngjitim një kopje të Vendimit për miratimin e kërkesës...”. Krahas përgjigjes në ankesë, Agjencisë i është dorëzuar Vendimi i </w:t>
      </w:r>
      <w:r w:rsidR="00E00668">
        <w:rPr>
          <w:rFonts w:ascii="StobiSerif Regular" w:hAnsi="StobiSerif Regular"/>
          <w:lang w:val="sq-AL"/>
        </w:rPr>
        <w:t>Poseduesit</w:t>
      </w:r>
      <w:r w:rsidRPr="00FF797D">
        <w:rPr>
          <w:rFonts w:ascii="StobiSerif Regular" w:hAnsi="StobiSerif Regular"/>
          <w:lang w:val="mk-MK"/>
        </w:rPr>
        <w:t xml:space="preserve"> të Informacionit Nr. 03-6378/5 datë 11.05.2023, me “bashkëngjitje të Vendimit”, në të cilin informohet Kërkuesi i Informacionit se “duke marrë parasysh se gjatë ekzekutimit të urdhrave të përmbarimit Departamenti i Thesarit...vepron sipas specifikimeve t</w:t>
      </w:r>
      <w:r w:rsidR="00E00668">
        <w:rPr>
          <w:rFonts w:ascii="StobiSerif Regular" w:hAnsi="StobiSerif Regular"/>
          <w:lang w:val="mk-MK"/>
        </w:rPr>
        <w:t>ë dhëna nga Banka Popullore e R</w:t>
      </w:r>
      <w:r w:rsidRPr="00FF797D">
        <w:rPr>
          <w:rFonts w:ascii="StobiSerif Regular" w:hAnsi="StobiSerif Regular"/>
          <w:lang w:val="mk-MK"/>
        </w:rPr>
        <w:t>M</w:t>
      </w:r>
      <w:r w:rsidR="00E00668">
        <w:rPr>
          <w:rFonts w:ascii="StobiSerif Regular" w:hAnsi="StobiSerif Regular"/>
          <w:lang w:val="sq-AL"/>
        </w:rPr>
        <w:t>V</w:t>
      </w:r>
      <w:r w:rsidRPr="00FF797D">
        <w:rPr>
          <w:rFonts w:ascii="StobiSerif Regular" w:hAnsi="StobiSerif Regular"/>
          <w:lang w:val="mk-MK"/>
        </w:rPr>
        <w:t>-së, theksojmë se dokumenti për arkëtim të detyrueshëm në bazë të të cilit është lëshuar urdhër përmbarimi nuk i dorëzohet. Ministria e Financave...për të siguruar dokumentacionin e kërkuar, ju udhëzojmë të kontaktoni përmbaruesin që ka dhënë urdhrin e përmbarimit”.</w:t>
      </w:r>
      <w:r w:rsidR="00905429">
        <w:rPr>
          <w:rFonts w:ascii="StobiSerif Regular" w:hAnsi="StobiSerif Regular"/>
          <w:lang w:val="mk-MK"/>
        </w:rPr>
        <w:t xml:space="preserve">  </w:t>
      </w:r>
    </w:p>
    <w:p w:rsidR="00E00668" w:rsidRP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E00668">
        <w:rPr>
          <w:rFonts w:ascii="StobiSerif Regular" w:hAnsi="StobiSerif Regular"/>
          <w:lang w:val="mk-MK"/>
        </w:rPr>
        <w:lastRenderedPageBreak/>
        <w:t>Agjencia për Mbrojtjen e të Drejtës për Qasje të Lirë në Informata Publike, duke vepruar në përputhje me dispozitat e Ligjit për Qasje të Lirë në Informata</w:t>
      </w:r>
      <w:r>
        <w:rPr>
          <w:rFonts w:ascii="StobiSerif Regular" w:hAnsi="StobiSerif Regular"/>
          <w:lang w:val="sq-AL"/>
        </w:rPr>
        <w:t xml:space="preserve"> me Karakter</w:t>
      </w:r>
      <w:r w:rsidRPr="00E00668">
        <w:rPr>
          <w:rFonts w:ascii="StobiSerif Regular" w:hAnsi="StobiSerif Regular"/>
          <w:lang w:val="mk-MK"/>
        </w:rPr>
        <w:t xml:space="preserve"> Publik, ka shqyrtuar ankesën e dorëzuar nga Kërkuesi për Informata dhe të gjitha dokumentet në dispozicion lidhur me këtë çështje, E </w:t>
      </w:r>
      <w:r>
        <w:rPr>
          <w:rFonts w:ascii="StobiSerif Regular" w:hAnsi="StobiSerif Regular"/>
          <w:lang w:val="sq-AL"/>
        </w:rPr>
        <w:t>MIRATOI</w:t>
      </w:r>
      <w:r w:rsidRPr="00E00668">
        <w:rPr>
          <w:rFonts w:ascii="StobiSerif Regular" w:hAnsi="StobiSerif Regular"/>
          <w:lang w:val="mk-MK"/>
        </w:rPr>
        <w:t xml:space="preserve"> dhe ka kthyer çështjen e riprocedimit pranë organit të shkallës së parë dhe ka anuluar vendimin nr. 03-6378/5, datë 11.05.2023 të </w:t>
      </w:r>
      <w:r>
        <w:rPr>
          <w:rFonts w:ascii="StobiSerif Regular" w:hAnsi="StobiSerif Regular"/>
          <w:lang w:val="sq-AL"/>
        </w:rPr>
        <w:t>Poseduesit</w:t>
      </w:r>
      <w:r w:rsidRPr="00E00668">
        <w:rPr>
          <w:rFonts w:ascii="StobiSerif Regular" w:hAnsi="StobiSerif Regular"/>
          <w:lang w:val="mk-MK"/>
        </w:rPr>
        <w:t xml:space="preserve"> të Informacionit, për sa vijon:</w:t>
      </w:r>
    </w:p>
    <w:p w:rsidR="00E00668" w:rsidRP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E00668">
        <w:rPr>
          <w:rFonts w:ascii="StobiSerif Regular" w:hAnsi="StobiSerif Regular"/>
          <w:lang w:val="mk-MK"/>
        </w:rPr>
        <w:t>Agjencia për Mbrojtjen e së Drejtës për Qasje të Lirë në Informata</w:t>
      </w:r>
      <w:r>
        <w:rPr>
          <w:rFonts w:ascii="StobiSerif Regular" w:hAnsi="StobiSerif Regular"/>
          <w:lang w:val="sq-AL"/>
        </w:rPr>
        <w:t xml:space="preserve"> me Karakter</w:t>
      </w:r>
      <w:r w:rsidRPr="00E00668">
        <w:rPr>
          <w:rFonts w:ascii="StobiSerif Regular" w:hAnsi="StobiSerif Regular"/>
          <w:lang w:val="mk-MK"/>
        </w:rPr>
        <w:t xml:space="preserve"> Publik, pas shqyrtimit të Ankesës dhe dokumenteve në dispozicion lidhur me këtë temë, konstatoi se poseduesi i informacionit nuk ka vepruar në përputhje të plotë me dispozitat e Lig</w:t>
      </w:r>
      <w:r>
        <w:rPr>
          <w:rFonts w:ascii="StobiSerif Regular" w:hAnsi="StobiSerif Regular"/>
          <w:lang w:val="mk-MK"/>
        </w:rPr>
        <w:t xml:space="preserve">jit për Qasje të Lirë në </w:t>
      </w:r>
      <w:r>
        <w:rPr>
          <w:rFonts w:ascii="StobiSerif Regular" w:hAnsi="StobiSerif Regular"/>
          <w:lang w:val="sq-AL"/>
        </w:rPr>
        <w:t xml:space="preserve">Informacione me Karakter </w:t>
      </w:r>
      <w:r>
        <w:rPr>
          <w:rFonts w:ascii="StobiSerif Regular" w:hAnsi="StobiSerif Regular"/>
          <w:lang w:val="mk-MK"/>
        </w:rPr>
        <w:t>Publik</w:t>
      </w:r>
      <w:r w:rsidRPr="00E00668">
        <w:rPr>
          <w:rFonts w:ascii="StobiSerif Regular" w:hAnsi="StobiSerif Regular"/>
          <w:lang w:val="mk-MK"/>
        </w:rPr>
        <w:t>, për arsyet e mëposhtme:</w:t>
      </w:r>
    </w:p>
    <w:p w:rsidR="0039155B" w:rsidRPr="0039155B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E00668">
        <w:rPr>
          <w:rFonts w:ascii="StobiSerif Regular" w:hAnsi="StobiSerif Regular"/>
          <w:lang w:val="mk-MK"/>
        </w:rPr>
        <w:t>Lidhur me pretendimet në vendimin nr.03-6378/5 datë 11.05.2023 “për të siguruar dokumentacionin e kërkuar, ju udhëzojmë që të kontaktoni përmbaruesin që ka lëshuar urdhrin e ekzekutimit”, Agjencia i tregon poseduesit të informacionit se. , nëse konstaton se realisht nuk posedon informacionin e kërkuar, në vend që t'i "referojë", është i detyruar të veprojë në përputhje me nenin 18 të Ligjit</w:t>
      </w:r>
      <w:r>
        <w:rPr>
          <w:rFonts w:ascii="StobiSerif Regular" w:hAnsi="StobiSerif Regular"/>
          <w:lang w:val="mk-MK"/>
        </w:rPr>
        <w:t xml:space="preserve"> për Qasje të Lirë në Informata</w:t>
      </w:r>
      <w:r>
        <w:rPr>
          <w:rFonts w:ascii="StobiSerif Regular" w:hAnsi="StobiSerif Regular"/>
          <w:lang w:val="sq-AL"/>
        </w:rPr>
        <w:t xml:space="preserve"> me Karakter</w:t>
      </w:r>
      <w:r w:rsidRPr="00E00668">
        <w:rPr>
          <w:rFonts w:ascii="StobiSerif Regular" w:hAnsi="StobiSerif Regular"/>
          <w:lang w:val="mk-MK"/>
        </w:rPr>
        <w:t xml:space="preserve"> Publik, me ç'rast, nëse </w:t>
      </w:r>
      <w:r>
        <w:rPr>
          <w:rFonts w:ascii="StobiSerif Regular" w:hAnsi="StobiSerif Regular"/>
          <w:lang w:val="sq-AL"/>
        </w:rPr>
        <w:t>poseduesi</w:t>
      </w:r>
      <w:r w:rsidRPr="00E00668">
        <w:rPr>
          <w:rFonts w:ascii="StobiSerif Regular" w:hAnsi="StobiSerif Regular"/>
          <w:lang w:val="mk-MK"/>
        </w:rPr>
        <w:t xml:space="preserve"> i informacionit i cili kërkesa e marrë nuk disponon menjëherë informacionin e kërkuar dhe jo më vonë se tre ditë nga dita e marrjes së kërkesës, është i detyruar t'ia përcjellë kërkesën </w:t>
      </w:r>
      <w:r>
        <w:rPr>
          <w:rFonts w:ascii="StobiSerif Regular" w:hAnsi="StobiSerif Regular"/>
          <w:lang w:val="sq-AL"/>
        </w:rPr>
        <w:t>poseduesit</w:t>
      </w:r>
      <w:r w:rsidRPr="00E00668">
        <w:rPr>
          <w:rFonts w:ascii="StobiSerif Regular" w:hAnsi="StobiSerif Regular"/>
          <w:lang w:val="mk-MK"/>
        </w:rPr>
        <w:t xml:space="preserve"> të informacionit, i cili, sipas përmbajtjes së kërkesës, është </w:t>
      </w:r>
      <w:r>
        <w:rPr>
          <w:rFonts w:ascii="StobiSerif Regular" w:hAnsi="StobiSerif Regular"/>
          <w:lang w:val="sq-AL"/>
        </w:rPr>
        <w:t>posedues</w:t>
      </w:r>
      <w:r w:rsidRPr="00E00668">
        <w:rPr>
          <w:rFonts w:ascii="StobiSerif Regular" w:hAnsi="StobiSerif Regular"/>
          <w:lang w:val="mk-MK"/>
        </w:rPr>
        <w:t xml:space="preserve"> i informacionit dhe për të njoftuar kërkuesin.</w:t>
      </w:r>
      <w:r w:rsidR="0039155B" w:rsidRPr="0039155B">
        <w:rPr>
          <w:rFonts w:ascii="StobiSerif Regular" w:hAnsi="StobiSerif Regular"/>
          <w:lang w:val="mk-MK"/>
        </w:rPr>
        <w:t xml:space="preserve"> </w:t>
      </w:r>
    </w:p>
    <w:p w:rsidR="00CC6B2F" w:rsidRDefault="00CC6B2F" w:rsidP="0039155B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E00668" w:rsidRP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sq-AL"/>
        </w:rPr>
        <w:t>Poseduesi</w:t>
      </w:r>
      <w:r w:rsidRPr="00E00668">
        <w:rPr>
          <w:rFonts w:ascii="StobiSerif Regular" w:hAnsi="StobiSerif Regular"/>
          <w:lang w:val="mk-MK"/>
        </w:rPr>
        <w:t xml:space="preserve"> i informacionit është i detyruar të shqyrtojë kërkesën në fjalë dhe të veprojë sipas udhëzimeve të Agjencisë.</w:t>
      </w:r>
    </w:p>
    <w:p w:rsidR="00E00668" w:rsidRP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E00668" w:rsidRP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E00668">
        <w:rPr>
          <w:rFonts w:ascii="StobiSerif Regular" w:hAnsi="StobiSerif Regular"/>
          <w:lang w:val="mk-MK"/>
        </w:rPr>
        <w:t xml:space="preserve">Për sa më sipër, Agjencia për Mbrojtjen e të Drejtës për Qasje të Lirë në Informacione </w:t>
      </w:r>
      <w:r>
        <w:rPr>
          <w:rFonts w:ascii="StobiSerif Regular" w:hAnsi="StobiSerif Regular"/>
          <w:lang w:val="sq-AL"/>
        </w:rPr>
        <w:t>me Karakter Publik</w:t>
      </w:r>
      <w:r w:rsidRPr="00E00668">
        <w:rPr>
          <w:rFonts w:ascii="StobiSerif Regular" w:hAnsi="StobiSerif Regular"/>
          <w:lang w:val="mk-MK"/>
        </w:rPr>
        <w:t xml:space="preserve"> vendosi si në dispozitiv të këtij vendimi.</w:t>
      </w:r>
    </w:p>
    <w:p w:rsidR="00E00668" w:rsidRP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E00668">
        <w:rPr>
          <w:rFonts w:ascii="StobiSerif Regular" w:hAnsi="StobiSerif Regular"/>
          <w:lang w:val="mk-MK"/>
        </w:rPr>
        <w:t>Ky vendim është i formës së prerë në procedurë administrative dhe kundër tij nuk ka vend për ankim.</w:t>
      </w:r>
    </w:p>
    <w:p w:rsidR="00E00668" w:rsidRP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E00668" w:rsidRDefault="00E00668" w:rsidP="00E00668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E00668">
        <w:rPr>
          <w:rFonts w:ascii="StobiSerif Regular" w:hAnsi="StobiSerif Regular"/>
          <w:b/>
          <w:lang w:val="mk-MK"/>
        </w:rPr>
        <w:t>UDHËZIM JURIDIK:</w:t>
      </w:r>
      <w:r w:rsidRPr="00E00668">
        <w:rPr>
          <w:rFonts w:ascii="StobiSerif Regular" w:hAnsi="StobiSerif Regular"/>
          <w:lang w:val="mk-MK"/>
        </w:rPr>
        <w:t xml:space="preserve"> Kundër këtij vendimi pala mund të ngritë kontest administrativ në Gjykatën Administrative në afat prej 30 ditësh.</w:t>
      </w:r>
    </w:p>
    <w:p w:rsidR="00E00668" w:rsidRDefault="00E00668" w:rsidP="0039155B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A0503B" w:rsidRPr="00CC4C61" w:rsidRDefault="00A0503B" w:rsidP="0039155B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E05423" w:rsidRPr="00CC4C61" w:rsidRDefault="00E05423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:rsidR="005F6C9D" w:rsidRPr="00CC4C61" w:rsidRDefault="00F3097C">
      <w:pPr>
        <w:pStyle w:val="Standard"/>
        <w:ind w:left="1440" w:firstLine="720"/>
        <w:rPr>
          <w:rFonts w:ascii="StobiSerif Regular" w:hAnsi="StobiSerif Regular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           </w:t>
      </w:r>
      <w:r w:rsidR="00D1742A">
        <w:rPr>
          <w:rFonts w:ascii="StobiSerif Regular" w:hAnsi="StobiSerif Regular"/>
          <w:b/>
          <w:lang w:val="sq-AL"/>
        </w:rPr>
        <w:t>Drejtor</w:t>
      </w:r>
      <w:r w:rsidR="000615BF" w:rsidRPr="00CC4C61">
        <w:rPr>
          <w:rFonts w:ascii="StobiSerif Regular" w:hAnsi="StobiSerif Regular"/>
          <w:b/>
          <w:lang w:val="mk-MK"/>
        </w:rPr>
        <w:t>,</w:t>
      </w:r>
    </w:p>
    <w:p w:rsidR="00A0503B" w:rsidRDefault="000615BF" w:rsidP="00795FA4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  <w:r w:rsidRPr="00CC4C61">
        <w:rPr>
          <w:rFonts w:ascii="StobiSerif Regular" w:hAnsi="StobiSerif Regular"/>
          <w:b/>
          <w:lang w:val="ru-RU"/>
        </w:rPr>
        <w:tab/>
      </w:r>
      <w:r w:rsidR="00F3097C">
        <w:rPr>
          <w:rFonts w:ascii="StobiSerif Regular" w:hAnsi="StobiSerif Regular"/>
          <w:b/>
          <w:lang w:val="ru-RU"/>
        </w:rPr>
        <w:t xml:space="preserve">                                                                                        </w:t>
      </w:r>
      <w:r w:rsidR="00D1742A">
        <w:rPr>
          <w:rFonts w:ascii="StobiSerif Regular" w:hAnsi="StobiSerif Regular"/>
          <w:b/>
          <w:lang w:val="sq-AL"/>
        </w:rPr>
        <w:t>Pllamenka Bojçeva</w:t>
      </w:r>
      <w:bookmarkStart w:id="0" w:name="_GoBack"/>
      <w:bookmarkEnd w:id="0"/>
    </w:p>
    <w:p w:rsidR="00E05423" w:rsidRPr="00CC4C61" w:rsidRDefault="00E05423" w:rsidP="00CC6B2F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sectPr w:rsidR="00E05423" w:rsidRPr="00CC4C61" w:rsidSect="00ED3BB4">
      <w:footerReference w:type="even" r:id="rId7"/>
      <w:footerReference w:type="default" r:id="rId8"/>
      <w:pgSz w:w="12240" w:h="15840"/>
      <w:pgMar w:top="90" w:right="1170" w:bottom="1170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C7" w:rsidRDefault="005139C7">
      <w:pPr>
        <w:spacing w:after="0" w:line="240" w:lineRule="auto"/>
      </w:pPr>
      <w:r>
        <w:separator/>
      </w:r>
    </w:p>
  </w:endnote>
  <w:endnote w:type="continuationSeparator" w:id="0">
    <w:p w:rsidR="005139C7" w:rsidRDefault="0051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A0" w:rsidRDefault="00435FEC">
    <w:pPr>
      <w:pStyle w:val="Footer"/>
      <w:ind w:right="360"/>
    </w:pPr>
    <w:r>
      <w:fldChar w:fldCharType="begin"/>
    </w:r>
    <w:r w:rsidR="000615BF">
      <w:instrText xml:space="preserve"> PAGE </w:instrText>
    </w:r>
    <w:r>
      <w:fldChar w:fldCharType="separate"/>
    </w:r>
    <w:r w:rsidR="00D174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A0" w:rsidRDefault="00435FEC">
    <w:pPr>
      <w:pStyle w:val="Footer"/>
    </w:pPr>
    <w:r>
      <w:fldChar w:fldCharType="begin"/>
    </w:r>
    <w:r w:rsidR="000615BF">
      <w:instrText xml:space="preserve"> PAGE </w:instrText>
    </w:r>
    <w:r>
      <w:fldChar w:fldCharType="separate"/>
    </w:r>
    <w:r w:rsidR="00D1742A">
      <w:rPr>
        <w:noProof/>
      </w:rPr>
      <w:t>1</w:t>
    </w:r>
    <w:r>
      <w:fldChar w:fldCharType="end"/>
    </w:r>
  </w:p>
  <w:p w:rsidR="00E60BA0" w:rsidRDefault="005139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C7" w:rsidRDefault="005139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39C7" w:rsidRDefault="0051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D25"/>
    <w:multiLevelType w:val="multilevel"/>
    <w:tmpl w:val="7F7C1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E518FF"/>
    <w:multiLevelType w:val="hybridMultilevel"/>
    <w:tmpl w:val="DBB40692"/>
    <w:lvl w:ilvl="0" w:tplc="973A0F4A"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C61EC"/>
    <w:multiLevelType w:val="multilevel"/>
    <w:tmpl w:val="B672D68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101766A0"/>
    <w:multiLevelType w:val="multilevel"/>
    <w:tmpl w:val="A6B4C80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2766DE9"/>
    <w:multiLevelType w:val="multilevel"/>
    <w:tmpl w:val="A4D27CF2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5" w15:restartNumberingAfterBreak="0">
    <w:nsid w:val="44D6764E"/>
    <w:multiLevelType w:val="multilevel"/>
    <w:tmpl w:val="DDC21C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777CE0"/>
    <w:multiLevelType w:val="multilevel"/>
    <w:tmpl w:val="C0806F16"/>
    <w:styleLink w:val="WWNum5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7" w15:restartNumberingAfterBreak="0">
    <w:nsid w:val="51876570"/>
    <w:multiLevelType w:val="hybridMultilevel"/>
    <w:tmpl w:val="F3245786"/>
    <w:lvl w:ilvl="0" w:tplc="476C6444">
      <w:numFmt w:val="bullet"/>
      <w:lvlText w:val="-"/>
      <w:lvlJc w:val="left"/>
      <w:pPr>
        <w:ind w:left="1080" w:hanging="360"/>
      </w:pPr>
      <w:rPr>
        <w:rFonts w:ascii="StobiSerif Regular" w:eastAsia="SimSu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B3E45"/>
    <w:multiLevelType w:val="multilevel"/>
    <w:tmpl w:val="3DCAF66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D"/>
    <w:rsid w:val="00016C1A"/>
    <w:rsid w:val="000615BF"/>
    <w:rsid w:val="00071199"/>
    <w:rsid w:val="00072B54"/>
    <w:rsid w:val="000872BD"/>
    <w:rsid w:val="00124120"/>
    <w:rsid w:val="001332E9"/>
    <w:rsid w:val="00144392"/>
    <w:rsid w:val="001B04AA"/>
    <w:rsid w:val="001C1D6C"/>
    <w:rsid w:val="001D5357"/>
    <w:rsid w:val="0023549A"/>
    <w:rsid w:val="00242582"/>
    <w:rsid w:val="002445E3"/>
    <w:rsid w:val="002B3F3F"/>
    <w:rsid w:val="00334CD0"/>
    <w:rsid w:val="00343F73"/>
    <w:rsid w:val="00345CAF"/>
    <w:rsid w:val="0039155B"/>
    <w:rsid w:val="003C361D"/>
    <w:rsid w:val="00435FEC"/>
    <w:rsid w:val="00447B27"/>
    <w:rsid w:val="004E651A"/>
    <w:rsid w:val="005139C7"/>
    <w:rsid w:val="00544BA9"/>
    <w:rsid w:val="00577F37"/>
    <w:rsid w:val="005C0F0B"/>
    <w:rsid w:val="005C6677"/>
    <w:rsid w:val="005D4D8F"/>
    <w:rsid w:val="005E7A54"/>
    <w:rsid w:val="005F210D"/>
    <w:rsid w:val="005F6C9D"/>
    <w:rsid w:val="00600E55"/>
    <w:rsid w:val="00630BF1"/>
    <w:rsid w:val="00677BB8"/>
    <w:rsid w:val="006812ED"/>
    <w:rsid w:val="006939EC"/>
    <w:rsid w:val="006A5209"/>
    <w:rsid w:val="006B317B"/>
    <w:rsid w:val="006C2BA7"/>
    <w:rsid w:val="006E4649"/>
    <w:rsid w:val="00706DB1"/>
    <w:rsid w:val="00724C3F"/>
    <w:rsid w:val="00745EF6"/>
    <w:rsid w:val="00795FA4"/>
    <w:rsid w:val="007A6365"/>
    <w:rsid w:val="00844D60"/>
    <w:rsid w:val="008659FC"/>
    <w:rsid w:val="008B07A6"/>
    <w:rsid w:val="00905429"/>
    <w:rsid w:val="00911045"/>
    <w:rsid w:val="009124E2"/>
    <w:rsid w:val="009339B8"/>
    <w:rsid w:val="00A0503B"/>
    <w:rsid w:val="00A24F69"/>
    <w:rsid w:val="00AF159E"/>
    <w:rsid w:val="00B47FE8"/>
    <w:rsid w:val="00B811FA"/>
    <w:rsid w:val="00B93128"/>
    <w:rsid w:val="00B96E58"/>
    <w:rsid w:val="00C00C53"/>
    <w:rsid w:val="00C54156"/>
    <w:rsid w:val="00CA1027"/>
    <w:rsid w:val="00CC4C61"/>
    <w:rsid w:val="00CC6B2F"/>
    <w:rsid w:val="00D1742A"/>
    <w:rsid w:val="00D86313"/>
    <w:rsid w:val="00E00668"/>
    <w:rsid w:val="00E05423"/>
    <w:rsid w:val="00E87DE1"/>
    <w:rsid w:val="00ED3BB4"/>
    <w:rsid w:val="00EE28D6"/>
    <w:rsid w:val="00EF4C2C"/>
    <w:rsid w:val="00F132AA"/>
    <w:rsid w:val="00F3097C"/>
    <w:rsid w:val="00FD0296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A20"/>
  <w15:docId w15:val="{32344960-F0AA-40FD-A877-6F9D6EE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6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361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C36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61D"/>
    <w:pPr>
      <w:spacing w:after="120"/>
    </w:pPr>
  </w:style>
  <w:style w:type="paragraph" w:styleId="List">
    <w:name w:val="List"/>
    <w:basedOn w:val="Textbody"/>
    <w:rsid w:val="003C361D"/>
    <w:rPr>
      <w:rFonts w:cs="Lucida Sans"/>
    </w:rPr>
  </w:style>
  <w:style w:type="paragraph" w:styleId="Caption">
    <w:name w:val="caption"/>
    <w:basedOn w:val="Standard"/>
    <w:rsid w:val="003C361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61D"/>
    <w:pPr>
      <w:suppressLineNumbers/>
    </w:pPr>
    <w:rPr>
      <w:rFonts w:cs="Lucida Sans"/>
    </w:rPr>
  </w:style>
  <w:style w:type="paragraph" w:styleId="Footer">
    <w:name w:val="footer"/>
    <w:basedOn w:val="Standard"/>
    <w:rsid w:val="003C361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rsid w:val="003C361D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rsid w:val="003C361D"/>
    <w:pPr>
      <w:ind w:left="720"/>
    </w:pPr>
  </w:style>
  <w:style w:type="paragraph" w:styleId="BalloonText">
    <w:name w:val="Balloon Text"/>
    <w:basedOn w:val="Standard"/>
    <w:rsid w:val="003C36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C361D"/>
    <w:pPr>
      <w:widowControl/>
      <w:spacing w:before="100" w:after="115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rsid w:val="003C36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61D"/>
  </w:style>
  <w:style w:type="character" w:customStyle="1" w:styleId="Internetlink">
    <w:name w:val="Internet link"/>
    <w:basedOn w:val="DefaultParagraphFont"/>
    <w:rsid w:val="003C361D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C361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3C361D"/>
    <w:rPr>
      <w:b/>
    </w:rPr>
  </w:style>
  <w:style w:type="character" w:customStyle="1" w:styleId="ListLabel2">
    <w:name w:val="ListLabel 2"/>
    <w:rsid w:val="003C361D"/>
    <w:rPr>
      <w:rFonts w:eastAsia="Times New Roman" w:cs="Times New Roman"/>
    </w:rPr>
  </w:style>
  <w:style w:type="character" w:customStyle="1" w:styleId="ListLabel3">
    <w:name w:val="ListLabel 3"/>
    <w:rsid w:val="003C361D"/>
    <w:rPr>
      <w:rFonts w:cs="Courier New"/>
    </w:rPr>
  </w:style>
  <w:style w:type="numbering" w:customStyle="1" w:styleId="WWNum1">
    <w:name w:val="WWNum1"/>
    <w:basedOn w:val="NoList"/>
    <w:rsid w:val="003C361D"/>
    <w:pPr>
      <w:numPr>
        <w:numId w:val="1"/>
      </w:numPr>
    </w:pPr>
  </w:style>
  <w:style w:type="numbering" w:customStyle="1" w:styleId="WWNum2">
    <w:name w:val="WWNum2"/>
    <w:basedOn w:val="NoList"/>
    <w:rsid w:val="003C361D"/>
    <w:pPr>
      <w:numPr>
        <w:numId w:val="2"/>
      </w:numPr>
    </w:pPr>
  </w:style>
  <w:style w:type="numbering" w:customStyle="1" w:styleId="WWNum3">
    <w:name w:val="WWNum3"/>
    <w:basedOn w:val="NoList"/>
    <w:rsid w:val="003C361D"/>
    <w:pPr>
      <w:numPr>
        <w:numId w:val="3"/>
      </w:numPr>
    </w:pPr>
  </w:style>
  <w:style w:type="numbering" w:customStyle="1" w:styleId="WWNum4">
    <w:name w:val="WWNum4"/>
    <w:basedOn w:val="NoList"/>
    <w:rsid w:val="003C361D"/>
    <w:pPr>
      <w:numPr>
        <w:numId w:val="4"/>
      </w:numPr>
    </w:pPr>
  </w:style>
  <w:style w:type="numbering" w:customStyle="1" w:styleId="WWNum5">
    <w:name w:val="WWNum5"/>
    <w:basedOn w:val="NoList"/>
    <w:rsid w:val="003C361D"/>
    <w:pPr>
      <w:numPr>
        <w:numId w:val="5"/>
      </w:numPr>
    </w:pPr>
  </w:style>
  <w:style w:type="numbering" w:customStyle="1" w:styleId="WWNum6">
    <w:name w:val="WWNum6"/>
    <w:basedOn w:val="NoList"/>
    <w:rsid w:val="003C36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Valon Mustafa</cp:lastModifiedBy>
  <cp:revision>2</cp:revision>
  <cp:lastPrinted>2023-05-12T13:06:00Z</cp:lastPrinted>
  <dcterms:created xsi:type="dcterms:W3CDTF">2023-10-09T22:44:00Z</dcterms:created>
  <dcterms:modified xsi:type="dcterms:W3CDTF">2023-10-09T22:44:00Z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