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CAB1" w14:textId="433382A6" w:rsidR="00CA3F9D" w:rsidRDefault="00CA3F9D" w:rsidP="00247ABB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CA3F9D">
        <w:rPr>
          <w:rFonts w:ascii="StobiSerif Regular" w:hAnsi="StobiSerif Regular" w:cs="Times New Roman"/>
          <w:lang w:val="sq-AL"/>
        </w:rPr>
        <w:t>Agjencia për mbrojtjen e të drejtës për qasje të lirë në informata me karakter publik, në bazë të nenit 109 paragrafi 1 dhe 2 të Ligjit për procedurë të përgjithshme administrative (“Gazeta zyrtare e Republikës së Maqedonisë” nr. 124/2015), dhe në pajtim me me nenin 27 dhe nenin 34 paragrafi 1 të Ligjit për qasje të lirë në informacione</w:t>
      </w:r>
      <w:r>
        <w:rPr>
          <w:rFonts w:ascii="StobiSerif Regular" w:hAnsi="StobiSerif Regular" w:cs="Times New Roman"/>
          <w:lang w:val="sq-AL"/>
        </w:rPr>
        <w:t xml:space="preserve"> me karakter </w:t>
      </w:r>
      <w:r w:rsidRPr="00CA3F9D">
        <w:rPr>
          <w:rFonts w:ascii="StobiSerif Regular" w:hAnsi="StobiSerif Regular" w:cs="Times New Roman"/>
          <w:lang w:val="sq-AL"/>
        </w:rPr>
        <w:t xml:space="preserve">publik (“Gazeta zyrtare e Republikës së Maqedonisë së Veriut” nr. 101/2019) dhe në përputhje me dispozitat e Udhëzimit për zbatimin e Ligjit për Qasje </w:t>
      </w:r>
      <w:r>
        <w:rPr>
          <w:rFonts w:ascii="StobiSerif Regular" w:hAnsi="StobiSerif Regular" w:cs="Times New Roman"/>
          <w:lang w:val="sq-AL"/>
        </w:rPr>
        <w:t>të</w:t>
      </w:r>
      <w:r w:rsidRPr="00CA3F9D">
        <w:rPr>
          <w:rFonts w:ascii="StobiSerif Regular" w:hAnsi="StobiSerif Regular" w:cs="Times New Roman"/>
          <w:lang w:val="sq-AL"/>
        </w:rPr>
        <w:t xml:space="preserve"> lirë në informata </w:t>
      </w:r>
      <w:r>
        <w:rPr>
          <w:rFonts w:ascii="StobiSerif Regular" w:hAnsi="StobiSerif Regular" w:cs="Times New Roman"/>
          <w:lang w:val="sq-AL"/>
        </w:rPr>
        <w:t xml:space="preserve">me karakter </w:t>
      </w:r>
      <w:r w:rsidRPr="00CA3F9D">
        <w:rPr>
          <w:rFonts w:ascii="StobiSerif Regular" w:hAnsi="StobiSerif Regular" w:cs="Times New Roman"/>
          <w:lang w:val="sq-AL"/>
        </w:rPr>
        <w:t>publik (“Gazeta Zyrtare e Republikës së Maqedonisë së Veriut” nr. 60/20), duke vepruar në bazë të ankesës së parashtruar nga Kompania radiodifuzive komerciale BUBA MARA Ranko DOOEL Shkup, e përfaqësuar nga menaxheri R.P përmes avokatit, Filip Davidovski</w:t>
      </w:r>
      <w:r>
        <w:rPr>
          <w:rFonts w:ascii="StobiSerif Regular" w:hAnsi="StobiSerif Regular" w:cs="Times New Roman"/>
          <w:lang w:val="sq-AL"/>
        </w:rPr>
        <w:t>,</w:t>
      </w:r>
      <w:r w:rsidRPr="00CA3F9D">
        <w:rPr>
          <w:rFonts w:ascii="StobiSerif Regular" w:hAnsi="StobiSerif Regular" w:cs="Times New Roman"/>
          <w:lang w:val="sq-AL"/>
        </w:rPr>
        <w:t xml:space="preserve"> kundër Ministrisë së Kulturës, më datë 10.03.2023 </w:t>
      </w:r>
      <w:r>
        <w:rPr>
          <w:rFonts w:ascii="StobiSerif Regular" w:hAnsi="StobiSerif Regular" w:cs="Times New Roman"/>
          <w:lang w:val="sq-AL"/>
        </w:rPr>
        <w:t>solli</w:t>
      </w:r>
    </w:p>
    <w:p w14:paraId="37E16405" w14:textId="77777777" w:rsidR="00CA3F9D" w:rsidRDefault="00CA3F9D" w:rsidP="00247ABB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</w:p>
    <w:p w14:paraId="4D88F539" w14:textId="77777777" w:rsidR="00864AC6" w:rsidRPr="00CA3F9D" w:rsidRDefault="00864AC6" w:rsidP="00247ABB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</w:p>
    <w:p w14:paraId="1A3475CF" w14:textId="35D636CE" w:rsidR="007A1189" w:rsidRPr="00CA3F9D" w:rsidRDefault="00CA3F9D" w:rsidP="002B28D8">
      <w:pPr>
        <w:jc w:val="center"/>
        <w:rPr>
          <w:rFonts w:ascii="StobiSerif Regular" w:hAnsi="StobiSerif Regular" w:cs="Times New Roman"/>
          <w:b/>
          <w:lang w:val="sq-AL"/>
        </w:rPr>
      </w:pPr>
      <w:r>
        <w:rPr>
          <w:rFonts w:ascii="StobiSerif Regular" w:hAnsi="StobiSerif Regular" w:cs="Times New Roman"/>
          <w:b/>
          <w:lang w:val="sq-AL"/>
        </w:rPr>
        <w:t>V E N D I M</w:t>
      </w:r>
    </w:p>
    <w:p w14:paraId="4155DD4C" w14:textId="02570AD3" w:rsidR="00CA3F9D" w:rsidRDefault="00CA3F9D" w:rsidP="007A1189">
      <w:pPr>
        <w:ind w:firstLine="720"/>
        <w:jc w:val="both"/>
        <w:rPr>
          <w:rFonts w:ascii="StobiSerif Regular" w:hAnsi="StobiSerif Regular" w:cs="Times New Roman"/>
          <w:lang w:val="sq-AL"/>
        </w:rPr>
      </w:pPr>
      <w:r w:rsidRPr="00CA3F9D">
        <w:rPr>
          <w:rFonts w:ascii="StobiSerif Regular" w:hAnsi="StobiSerif Regular" w:cs="Times New Roman"/>
          <w:lang w:val="sq-AL"/>
        </w:rPr>
        <w:t>Ankesa nga Ndërmarrja Tregtare Transmetuese BUBA MARA Ranko DOOEL Shkup, e përfaqësuar nga menaxheri R.P. përmes avokatit, Filip Davidovski, i regjistruar në arkivin e Agjencisë për Mbrojtjen e të Drejtës për Qasje të Lirë në Informata</w:t>
      </w:r>
      <w:r>
        <w:rPr>
          <w:rFonts w:ascii="StobiSerif Regular" w:hAnsi="StobiSerif Regular" w:cs="Times New Roman"/>
          <w:lang w:val="sq-AL"/>
        </w:rPr>
        <w:t xml:space="preserve"> me karakter</w:t>
      </w:r>
      <w:r w:rsidRPr="00CA3F9D">
        <w:rPr>
          <w:rFonts w:ascii="StobiSerif Regular" w:hAnsi="StobiSerif Regular" w:cs="Times New Roman"/>
          <w:lang w:val="sq-AL"/>
        </w:rPr>
        <w:t xml:space="preserve"> Publik me nr. 08-95, më 27.02.2023, </w:t>
      </w:r>
      <w:r w:rsidRPr="00CA3F9D">
        <w:rPr>
          <w:rFonts w:ascii="StobiSerif Regular" w:hAnsi="StobiSerif Regular" w:cs="Times New Roman"/>
          <w:b/>
          <w:bCs/>
          <w:lang w:val="sq-AL"/>
        </w:rPr>
        <w:t xml:space="preserve">REFUZOHET si </w:t>
      </w:r>
      <w:r w:rsidRPr="00CA3F9D">
        <w:rPr>
          <w:rFonts w:ascii="StobiSerif Regular" w:hAnsi="StobiSerif Regular" w:cs="Times New Roman"/>
          <w:b/>
          <w:bCs/>
          <w:lang w:val="sq-AL"/>
        </w:rPr>
        <w:t>jo në kohë.</w:t>
      </w:r>
    </w:p>
    <w:p w14:paraId="11146613" w14:textId="65E714A0" w:rsidR="007A1189" w:rsidRPr="00CA3F9D" w:rsidRDefault="00CA3F9D" w:rsidP="002B28D8">
      <w:pPr>
        <w:jc w:val="center"/>
        <w:rPr>
          <w:rFonts w:ascii="StobiSerif Regular" w:hAnsi="StobiSerif Regular" w:cs="Times New Roman"/>
          <w:b/>
          <w:lang w:val="sq-AL"/>
        </w:rPr>
      </w:pPr>
      <w:r>
        <w:rPr>
          <w:rFonts w:ascii="StobiSerif Regular" w:hAnsi="StobiSerif Regular" w:cs="Times New Roman"/>
          <w:b/>
          <w:lang w:val="sq-AL"/>
        </w:rPr>
        <w:t>A R S Y E T I M</w:t>
      </w:r>
    </w:p>
    <w:p w14:paraId="4468A3C8" w14:textId="7A4A36C7" w:rsidR="00CA3F9D" w:rsidRDefault="00A05938" w:rsidP="00CA3F9D">
      <w:pPr>
        <w:pStyle w:val="NoSpacing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Shoqata</w:t>
      </w:r>
      <w:r w:rsidR="00CA3F9D" w:rsidRPr="00CA3F9D">
        <w:rPr>
          <w:rFonts w:ascii="StobiSerif Regular" w:hAnsi="StobiSerif Regular"/>
          <w:sz w:val="22"/>
          <w:szCs w:val="22"/>
          <w:lang w:val="sq-AL"/>
        </w:rPr>
        <w:t xml:space="preserve"> transmetuese komerciale BUBA MARA Ranko DOOEL Shkup, e përfaqësuar nga </w:t>
      </w:r>
      <w:r w:rsidR="00CA3F9D">
        <w:rPr>
          <w:rFonts w:ascii="StobiSerif Regular" w:hAnsi="StobiSerif Regular"/>
          <w:sz w:val="22"/>
          <w:szCs w:val="22"/>
          <w:lang w:val="sq-AL"/>
        </w:rPr>
        <w:t>avokati</w:t>
      </w:r>
      <w:r w:rsidR="00CA3F9D" w:rsidRPr="00CA3F9D">
        <w:rPr>
          <w:rFonts w:ascii="StobiSerif Regular" w:hAnsi="StobiSerif Regular"/>
          <w:sz w:val="22"/>
          <w:szCs w:val="22"/>
          <w:lang w:val="sq-AL"/>
        </w:rPr>
        <w:t xml:space="preserve"> R.P., më 05.08.2021, ka dorëzuar kërkesë për qasje në informata </w:t>
      </w:r>
      <w:r w:rsidR="00CA3F9D">
        <w:rPr>
          <w:rFonts w:ascii="StobiSerif Regular" w:hAnsi="StobiSerif Regular"/>
          <w:sz w:val="22"/>
          <w:szCs w:val="22"/>
          <w:lang w:val="sq-AL"/>
        </w:rPr>
        <w:t>me karakter publik</w:t>
      </w:r>
      <w:r w:rsidR="00CA3F9D" w:rsidRPr="00CA3F9D">
        <w:rPr>
          <w:rFonts w:ascii="StobiSerif Regular" w:hAnsi="StobiSerif Regular"/>
          <w:sz w:val="22"/>
          <w:szCs w:val="22"/>
          <w:lang w:val="sq-AL"/>
        </w:rPr>
        <w:t xml:space="preserve"> në Ministrinë e Kulturës, me temën Kërkesë për qasje në informata </w:t>
      </w:r>
      <w:r w:rsidR="00CA3F9D">
        <w:rPr>
          <w:rFonts w:ascii="StobiSerif Regular" w:hAnsi="StobiSerif Regular"/>
          <w:sz w:val="22"/>
          <w:szCs w:val="22"/>
          <w:lang w:val="sq-AL"/>
        </w:rPr>
        <w:t>me karakter publik</w:t>
      </w:r>
      <w:r w:rsidR="00CA3F9D" w:rsidRPr="00CA3F9D">
        <w:rPr>
          <w:rFonts w:ascii="StobiSerif Regular" w:hAnsi="StobiSerif Regular"/>
          <w:sz w:val="22"/>
          <w:szCs w:val="22"/>
          <w:lang w:val="sq-AL"/>
        </w:rPr>
        <w:t xml:space="preserve">,  e cila kërkoi me e-mail ose me postë që t'i jepej (inspektimi) një transkript, fotokopje ose regjistrim elektronik i informacionit të mëposhtëm: </w:t>
      </w:r>
    </w:p>
    <w:p w14:paraId="1252361E" w14:textId="40E8F76B" w:rsidR="001C0FCB" w:rsidRPr="00CA3F9D" w:rsidRDefault="00CA3F9D" w:rsidP="00CA3F9D">
      <w:pPr>
        <w:pStyle w:val="NoSpacing"/>
        <w:rPr>
          <w:rFonts w:ascii="StobiSerif Regular" w:hAnsi="StobiSerif Regular"/>
          <w:sz w:val="22"/>
          <w:szCs w:val="22"/>
          <w:lang w:val="sq-AL"/>
        </w:rPr>
      </w:pPr>
      <w:r w:rsidRPr="00CA3F9D">
        <w:rPr>
          <w:rFonts w:ascii="StobiSerif Regular" w:hAnsi="StobiSerif Regular"/>
          <w:sz w:val="22"/>
          <w:szCs w:val="22"/>
          <w:lang w:val="sq-AL"/>
        </w:rPr>
        <w:t>“Raporti nr.20-2045, datë 19.02.2021 i Komisionit për Veprimtaritë Muzikore dhe Skenike Muzikore me të bashkëlidhur Vendimi Nr.53-11800/1 datë 24.11.2020, Raporti Nr.20-2045/1, datë 19.02.2021, Opsioni. Up1 nr.20-4659, datë 21.04.2021, të gjitha dokumentet për temën e Radio Buba Mara për projektin “Mollëkuqja e Artë e Popullaritetit 24” pas raportit të dorëzuar Nr.Up1 20-4659, datë 11.12.2020, të gjitha dokumente të tjera përkatëse".</w:t>
      </w:r>
    </w:p>
    <w:p w14:paraId="167C96D4" w14:textId="77777777" w:rsidR="00CA3F9D" w:rsidRDefault="00CA3F9D" w:rsidP="00A74553">
      <w:pPr>
        <w:pStyle w:val="NoSpacing"/>
        <w:rPr>
          <w:rFonts w:ascii="StobiSerif Regular" w:hAnsi="StobiSerif Regular"/>
          <w:sz w:val="22"/>
          <w:szCs w:val="22"/>
          <w:lang w:val="sq-AL"/>
        </w:rPr>
      </w:pP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CA3F9D">
        <w:rPr>
          <w:rFonts w:ascii="StobiSerif Regular" w:hAnsi="StobiSerif Regular"/>
          <w:sz w:val="22"/>
          <w:szCs w:val="22"/>
          <w:lang w:val="sq-AL"/>
        </w:rPr>
        <w:t xml:space="preserve"> i informacionit, duke vepruar sipas kësaj kërkese, i ka dorëzuar kërkuesit një shkresë me titull Procesverbali i paraqitur me nr. UP1 03-253 e datës 3 shtator 2021. </w:t>
      </w:r>
    </w:p>
    <w:p w14:paraId="200EB84D" w14:textId="77777777" w:rsidR="00CA3F9D" w:rsidRDefault="00CA3F9D" w:rsidP="00A74553">
      <w:pPr>
        <w:pStyle w:val="NoSpacing"/>
        <w:rPr>
          <w:rFonts w:ascii="StobiSerif Regular" w:hAnsi="StobiSerif Regular"/>
          <w:sz w:val="22"/>
          <w:szCs w:val="22"/>
          <w:lang w:val="sq-AL"/>
        </w:rPr>
      </w:pPr>
      <w:r w:rsidRPr="00CA3F9D">
        <w:rPr>
          <w:rFonts w:ascii="StobiSerif Regular" w:hAnsi="StobiSerif Regular"/>
          <w:sz w:val="22"/>
          <w:szCs w:val="22"/>
          <w:lang w:val="sq-AL"/>
        </w:rPr>
        <w:t xml:space="preserve">I pakënaqur me shkresën e lartpërmendur, Kërkuesi i Informacionit ka paraqitur Ankesë në Agjenci më datë 27.02.2023, e regjistruar në Agjenci me nr. 08-95. </w:t>
      </w:r>
    </w:p>
    <w:p w14:paraId="365F0D4C" w14:textId="77777777" w:rsidR="00CA3F9D" w:rsidRDefault="00CA3F9D" w:rsidP="00A74553">
      <w:pPr>
        <w:pStyle w:val="NoSpacing"/>
        <w:rPr>
          <w:rFonts w:ascii="StobiSerif Regular" w:hAnsi="StobiSerif Regular"/>
          <w:sz w:val="22"/>
          <w:szCs w:val="22"/>
          <w:lang w:val="sq-AL"/>
        </w:rPr>
      </w:pPr>
      <w:r w:rsidRPr="00CA3F9D">
        <w:rPr>
          <w:rFonts w:ascii="StobiSerif Regular" w:hAnsi="StobiSerif Regular"/>
          <w:sz w:val="22"/>
          <w:szCs w:val="22"/>
          <w:lang w:val="sq-AL"/>
        </w:rPr>
        <w:t>Duke vepruar në bazë të kësaj ankese, Agjencia për Mbrojtjen e të Drejtës për Qasje të Lirë në Informata</w:t>
      </w:r>
      <w:r>
        <w:rPr>
          <w:rFonts w:ascii="StobiSerif Regular" w:hAnsi="StobiSerif Regular"/>
          <w:sz w:val="22"/>
          <w:szCs w:val="22"/>
          <w:lang w:val="sq-AL"/>
        </w:rPr>
        <w:t xml:space="preserve"> me Karakter</w:t>
      </w:r>
      <w:r w:rsidRPr="00CA3F9D">
        <w:rPr>
          <w:rFonts w:ascii="StobiSerif Regular" w:hAnsi="StobiSerif Regular"/>
          <w:sz w:val="22"/>
          <w:szCs w:val="22"/>
          <w:lang w:val="sq-AL"/>
        </w:rPr>
        <w:t xml:space="preserve"> Publik e refuzoi atë si </w:t>
      </w:r>
      <w:r>
        <w:rPr>
          <w:rFonts w:ascii="StobiSerif Regular" w:hAnsi="StobiSerif Regular"/>
          <w:sz w:val="22"/>
          <w:szCs w:val="22"/>
          <w:lang w:val="sq-AL"/>
        </w:rPr>
        <w:t>jo në kohë</w:t>
      </w:r>
      <w:r w:rsidRPr="00CA3F9D">
        <w:rPr>
          <w:rFonts w:ascii="StobiSerif Regular" w:hAnsi="StobiSerif Regular"/>
          <w:sz w:val="22"/>
          <w:szCs w:val="22"/>
          <w:lang w:val="sq-AL"/>
        </w:rPr>
        <w:t xml:space="preserve">, për shkak të sa vijon: </w:t>
      </w:r>
    </w:p>
    <w:p w14:paraId="18BD5F67" w14:textId="750D1132" w:rsidR="00CA3F9D" w:rsidRDefault="00CA3F9D" w:rsidP="00A74553">
      <w:pPr>
        <w:pStyle w:val="NoSpacing"/>
        <w:rPr>
          <w:rFonts w:ascii="StobiSerif Regular" w:hAnsi="StobiSerif Regular"/>
          <w:sz w:val="22"/>
          <w:szCs w:val="22"/>
          <w:lang w:val="sq-AL"/>
        </w:rPr>
      </w:pPr>
      <w:r w:rsidRPr="00CA3F9D">
        <w:rPr>
          <w:rFonts w:ascii="StobiSerif Regular" w:hAnsi="StobiSerif Regular"/>
          <w:sz w:val="22"/>
          <w:szCs w:val="22"/>
          <w:lang w:val="sq-AL"/>
        </w:rPr>
        <w:t>Neni 21 paragrafi 1 i Ligjit për Qasje të Lirë në Informacione</w:t>
      </w:r>
      <w:r>
        <w:rPr>
          <w:rFonts w:ascii="StobiSerif Regular" w:hAnsi="StobiSerif Regular"/>
          <w:sz w:val="22"/>
          <w:szCs w:val="22"/>
          <w:lang w:val="sq-AL"/>
        </w:rPr>
        <w:t xml:space="preserve"> me Karakter </w:t>
      </w:r>
      <w:r w:rsidRPr="00CA3F9D">
        <w:rPr>
          <w:rFonts w:ascii="StobiSerif Regular" w:hAnsi="StobiSerif Regular"/>
          <w:sz w:val="22"/>
          <w:szCs w:val="22"/>
          <w:lang w:val="sq-AL"/>
        </w:rPr>
        <w:t>Publik thotë se: "</w:t>
      </w:r>
      <w:r>
        <w:rPr>
          <w:rFonts w:ascii="StobiSerif Regular" w:hAnsi="StobiSerif Regular"/>
          <w:sz w:val="22"/>
          <w:szCs w:val="22"/>
          <w:lang w:val="sq-AL"/>
        </w:rPr>
        <w:t>Poseduesi</w:t>
      </w:r>
      <w:r w:rsidRPr="00CA3F9D">
        <w:rPr>
          <w:rFonts w:ascii="StobiSerif Regular" w:hAnsi="StobiSerif Regular"/>
          <w:sz w:val="22"/>
          <w:szCs w:val="22"/>
          <w:lang w:val="sq-AL"/>
        </w:rPr>
        <w:t xml:space="preserve"> i informacionit është i detyruar t'i përgjigjet menjëherë kërkesës së kërkuesit, dhe jo më vonë se 20 ditë nga dita e pranimit të kërkesës".</w:t>
      </w:r>
    </w:p>
    <w:p w14:paraId="28EB5F0A" w14:textId="77777777" w:rsidR="00A05938" w:rsidRDefault="00CA3F9D" w:rsidP="00CA3F9D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CA3F9D">
        <w:rPr>
          <w:rFonts w:ascii="StobiSerif Regular" w:hAnsi="StobiSerif Regular" w:cs="Times New Roman"/>
          <w:lang w:val="sq-AL"/>
        </w:rPr>
        <w:lastRenderedPageBreak/>
        <w:t xml:space="preserve">Neni 22 paragrafi 1 dhe paragrafi 3 i Ligjit për Qasje të Lirë në Informata </w:t>
      </w:r>
      <w:r w:rsidR="00A05938">
        <w:rPr>
          <w:rFonts w:ascii="StobiSerif Regular" w:hAnsi="StobiSerif Regular" w:cs="Times New Roman"/>
          <w:lang w:val="sq-AL"/>
        </w:rPr>
        <w:t xml:space="preserve">me Karakter </w:t>
      </w:r>
      <w:r w:rsidRPr="00CA3F9D">
        <w:rPr>
          <w:rFonts w:ascii="StobiSerif Regular" w:hAnsi="StobiSerif Regular" w:cs="Times New Roman"/>
          <w:lang w:val="sq-AL"/>
        </w:rPr>
        <w:t xml:space="preserve">Publik përcakton se: “Në rast se </w:t>
      </w:r>
      <w:r w:rsidR="00A05938">
        <w:rPr>
          <w:rFonts w:ascii="StobiSerif Regular" w:hAnsi="StobiSerif Regular" w:cs="Times New Roman"/>
          <w:lang w:val="sq-AL"/>
        </w:rPr>
        <w:t>poseduesi</w:t>
      </w:r>
      <w:r w:rsidRPr="00CA3F9D">
        <w:rPr>
          <w:rFonts w:ascii="StobiSerif Regular" w:hAnsi="StobiSerif Regular" w:cs="Times New Roman"/>
          <w:lang w:val="sq-AL"/>
        </w:rPr>
        <w:t xml:space="preserve"> i informacionit duhet të sigurojë qasje të pjesshme në informacion në pajtim me nenin 6 paragrafi (4) të këtij ligji ose për shkak të deri në vëllimin e informacionit të kërkuar zgjat më shumë se afati i përcaktuar në nenin 21 të këtij ligji, afati mund të zgjatet deri në maksimum 30 ditë nga dita e marrjes së kërkesës”, pas njoftimit në kohë të kërkuesit, d.m.th. poseduesi i informacionit nuk vepron në afatin nga paragrafi (1) i këtij neni, kërkuesi i informacionit mund të paraqesë ankesë në Agjenci”. </w:t>
      </w:r>
    </w:p>
    <w:p w14:paraId="09F0C917" w14:textId="7F16C4F5" w:rsidR="00A05938" w:rsidRDefault="00CA3F9D" w:rsidP="00CA3F9D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CA3F9D">
        <w:rPr>
          <w:rFonts w:ascii="StobiSerif Regular" w:hAnsi="StobiSerif Regular" w:cs="Times New Roman"/>
          <w:lang w:val="sq-AL"/>
        </w:rPr>
        <w:t xml:space="preserve">Nëse </w:t>
      </w:r>
      <w:r w:rsidR="00A05938">
        <w:rPr>
          <w:rFonts w:ascii="StobiSerif Regular" w:hAnsi="StobiSerif Regular" w:cs="Times New Roman"/>
          <w:lang w:val="sq-AL"/>
        </w:rPr>
        <w:t>poseduesi</w:t>
      </w:r>
      <w:r w:rsidRPr="00CA3F9D">
        <w:rPr>
          <w:rFonts w:ascii="StobiSerif Regular" w:hAnsi="StobiSerif Regular" w:cs="Times New Roman"/>
          <w:lang w:val="sq-AL"/>
        </w:rPr>
        <w:t xml:space="preserve"> i informacionit nuk vepron në përputhje me nenet e lartpërmendura të ligjit, kërkesa konsiderohet e refuzuar, pas së cilës kërkuesi ka të drejtë të paraqesë ankesë në Agjenci brenda 15 ditëve, në përputhje me nenin 27 të Ligjit për Qasje të Lirë në Informata</w:t>
      </w:r>
      <w:r w:rsidR="00A05938">
        <w:rPr>
          <w:rFonts w:ascii="StobiSerif Regular" w:hAnsi="StobiSerif Regular" w:cs="Times New Roman"/>
          <w:lang w:val="sq-AL"/>
        </w:rPr>
        <w:t xml:space="preserve"> me Karakter</w:t>
      </w:r>
      <w:r w:rsidRPr="00CA3F9D">
        <w:rPr>
          <w:rFonts w:ascii="StobiSerif Regular" w:hAnsi="StobiSerif Regular" w:cs="Times New Roman"/>
          <w:lang w:val="sq-AL"/>
        </w:rPr>
        <w:t xml:space="preserve"> Publik</w:t>
      </w:r>
      <w:r w:rsidR="00A05938">
        <w:rPr>
          <w:rFonts w:ascii="StobiSerif Regular" w:hAnsi="StobiSerif Regular" w:cs="Times New Roman"/>
          <w:lang w:val="sq-AL"/>
        </w:rPr>
        <w:t>.</w:t>
      </w:r>
      <w:r w:rsidRPr="00CA3F9D">
        <w:rPr>
          <w:rFonts w:ascii="StobiSerif Regular" w:hAnsi="StobiSerif Regular" w:cs="Times New Roman"/>
          <w:lang w:val="sq-AL"/>
        </w:rPr>
        <w:t xml:space="preserve"> </w:t>
      </w:r>
    </w:p>
    <w:p w14:paraId="72F90C86" w14:textId="13EF6690" w:rsidR="001E17B7" w:rsidRPr="00CA3F9D" w:rsidRDefault="00CA3F9D" w:rsidP="00CA3F9D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CA3F9D">
        <w:rPr>
          <w:rFonts w:ascii="StobiSerif Regular" w:hAnsi="StobiSerif Regular" w:cs="Times New Roman"/>
          <w:lang w:val="sq-AL"/>
        </w:rPr>
        <w:t xml:space="preserve">Në rastin konkret, Kërkuesi i Informacionit ia ka dorëzuar kërkesën </w:t>
      </w:r>
      <w:r w:rsidR="00A05938">
        <w:rPr>
          <w:rFonts w:ascii="StobiSerif Regular" w:hAnsi="StobiSerif Regular" w:cs="Times New Roman"/>
          <w:lang w:val="sq-AL"/>
        </w:rPr>
        <w:t>Poseduesit</w:t>
      </w:r>
      <w:r w:rsidRPr="00CA3F9D">
        <w:rPr>
          <w:rFonts w:ascii="StobiSerif Regular" w:hAnsi="StobiSerif Regular" w:cs="Times New Roman"/>
          <w:lang w:val="sq-AL"/>
        </w:rPr>
        <w:t xml:space="preserve"> të Informacionit më 05.08.2021, dhe </w:t>
      </w:r>
      <w:r w:rsidR="00A05938">
        <w:rPr>
          <w:rFonts w:ascii="StobiSerif Regular" w:hAnsi="StobiSerif Regular" w:cs="Times New Roman"/>
          <w:lang w:val="sq-AL"/>
        </w:rPr>
        <w:t>Poseduesi</w:t>
      </w:r>
      <w:r w:rsidRPr="00CA3F9D">
        <w:rPr>
          <w:rFonts w:ascii="StobiSerif Regular" w:hAnsi="StobiSerif Regular" w:cs="Times New Roman"/>
          <w:lang w:val="sq-AL"/>
        </w:rPr>
        <w:t xml:space="preserve"> i Informacionit është përgjigjur më 03.09.2021, ndërsa Ankesa e Kërkuesit të Informacionit në Agjenci është dorëzuar më 27.02.2023, në këtë rast është paraqitur me vonesë pas afatit të përcaktuar ligjor.</w:t>
      </w:r>
    </w:p>
    <w:p w14:paraId="0E67E14C" w14:textId="77777777" w:rsidR="00A05938" w:rsidRDefault="00A05938" w:rsidP="00CA3F9D">
      <w:pPr>
        <w:pStyle w:val="NoSpacing"/>
        <w:ind w:firstLine="720"/>
        <w:rPr>
          <w:rFonts w:ascii="StobiSerif Regular" w:hAnsi="StobiSerif Regular"/>
          <w:lang w:val="sq-AL"/>
        </w:rPr>
      </w:pPr>
    </w:p>
    <w:p w14:paraId="177216DE" w14:textId="623E62F9" w:rsidR="00CA3F9D" w:rsidRPr="00CA3F9D" w:rsidRDefault="00CA3F9D" w:rsidP="00CA3F9D">
      <w:pPr>
        <w:pStyle w:val="NoSpacing"/>
        <w:ind w:firstLine="720"/>
        <w:rPr>
          <w:rFonts w:ascii="StobiSerif Regular" w:hAnsi="StobiSerif Regular"/>
          <w:lang w:val="sq-AL"/>
        </w:rPr>
      </w:pPr>
      <w:r w:rsidRPr="00CA3F9D">
        <w:rPr>
          <w:rFonts w:ascii="StobiSerif Regular" w:hAnsi="StobiSerif Regular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0EE406FD" w14:textId="77777777" w:rsidR="00CA3F9D" w:rsidRPr="00CA3F9D" w:rsidRDefault="00CA3F9D" w:rsidP="00CA3F9D">
      <w:pPr>
        <w:pStyle w:val="NoSpacing"/>
        <w:ind w:firstLine="720"/>
        <w:rPr>
          <w:rFonts w:ascii="StobiSerif Regular" w:hAnsi="StobiSerif Regular"/>
          <w:lang w:val="sq-AL"/>
        </w:rPr>
      </w:pPr>
    </w:p>
    <w:p w14:paraId="5CECBE32" w14:textId="77777777" w:rsidR="00CA3F9D" w:rsidRPr="00CA3F9D" w:rsidRDefault="00CA3F9D" w:rsidP="00CA3F9D">
      <w:pPr>
        <w:pStyle w:val="NoSpacing"/>
        <w:ind w:firstLine="720"/>
        <w:rPr>
          <w:rFonts w:ascii="StobiSerif Regular" w:hAnsi="StobiSerif Regular"/>
          <w:lang w:val="sq-AL"/>
        </w:rPr>
      </w:pPr>
      <w:r w:rsidRPr="00CA3F9D">
        <w:rPr>
          <w:rFonts w:ascii="StobiSerif Regular" w:hAnsi="StobiSerif Regular"/>
          <w:lang w:val="sq-AL"/>
        </w:rPr>
        <w:t xml:space="preserve">Ky vendim është i formës së prerë në procedurë administrative dhe kundër tij nuk ka vend për ankim. </w:t>
      </w:r>
    </w:p>
    <w:p w14:paraId="01497D67" w14:textId="77777777" w:rsidR="00CA3F9D" w:rsidRPr="00CA3F9D" w:rsidRDefault="00CA3F9D" w:rsidP="00CA3F9D">
      <w:pPr>
        <w:pStyle w:val="NoSpacing"/>
        <w:ind w:firstLine="720"/>
        <w:rPr>
          <w:rFonts w:ascii="StobiSerif Regular" w:hAnsi="StobiSerif Regular"/>
          <w:lang w:val="sq-AL"/>
        </w:rPr>
      </w:pPr>
    </w:p>
    <w:p w14:paraId="7B5C87D8" w14:textId="77777777" w:rsidR="00CA3F9D" w:rsidRPr="00CA3F9D" w:rsidRDefault="00CA3F9D" w:rsidP="00CA3F9D">
      <w:pPr>
        <w:pStyle w:val="NoSpacing"/>
        <w:ind w:firstLine="720"/>
        <w:rPr>
          <w:rFonts w:ascii="StobiSerif Regular" w:hAnsi="StobiSerif Regular"/>
          <w:lang w:val="sq-AL"/>
        </w:rPr>
      </w:pPr>
      <w:r w:rsidRPr="00CA3F9D">
        <w:rPr>
          <w:rFonts w:ascii="StobiSerif Regular" w:hAnsi="StobiSerif Regular"/>
          <w:b/>
          <w:bCs/>
          <w:lang w:val="sq-AL"/>
        </w:rPr>
        <w:t>UDHËZIM JURIDIK</w:t>
      </w:r>
      <w:r w:rsidRPr="00CA3F9D">
        <w:rPr>
          <w:rFonts w:ascii="StobiSerif Regular" w:hAnsi="StobiSerif Regular"/>
          <w:lang w:val="sq-AL"/>
        </w:rPr>
        <w:t xml:space="preserve">: Kundër këtij vendimi pala mund të ngritë kontest administrativ në Gjykatën Administrative në afat prej 30 ditësh. </w:t>
      </w:r>
    </w:p>
    <w:p w14:paraId="27D468DA" w14:textId="77777777" w:rsidR="00CA3F9D" w:rsidRPr="00CA3F9D" w:rsidRDefault="00CA3F9D" w:rsidP="00CA3F9D">
      <w:pPr>
        <w:pStyle w:val="NoSpacing"/>
        <w:ind w:firstLine="720"/>
        <w:rPr>
          <w:rFonts w:ascii="StobiSerif Regular" w:hAnsi="StobiSerif Regular"/>
          <w:b/>
          <w:bCs/>
          <w:lang w:val="sq-AL"/>
        </w:rPr>
      </w:pPr>
    </w:p>
    <w:p w14:paraId="746B9F63" w14:textId="77B4D17F" w:rsidR="003D554A" w:rsidRPr="00CA3F9D" w:rsidRDefault="007A1189" w:rsidP="00CA3F9D">
      <w:pPr>
        <w:pStyle w:val="NoSpacing"/>
        <w:rPr>
          <w:rFonts w:ascii="StobiSerif Regular" w:hAnsi="StobiSerif Regular"/>
          <w:b/>
          <w:sz w:val="22"/>
          <w:szCs w:val="22"/>
          <w:lang w:val="sq-AL"/>
        </w:rPr>
      </w:pPr>
      <w:r w:rsidRPr="00CA3F9D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 </w:t>
      </w:r>
    </w:p>
    <w:p w14:paraId="7D16B834" w14:textId="2A8C71AD" w:rsidR="007A1189" w:rsidRPr="00CA3F9D" w:rsidRDefault="003D554A" w:rsidP="00B23191">
      <w:pPr>
        <w:pStyle w:val="NoSpacing"/>
        <w:rPr>
          <w:rFonts w:ascii="StobiSerif Regular" w:hAnsi="StobiSerif Regular"/>
          <w:b/>
          <w:sz w:val="20"/>
          <w:lang w:val="sq-AL"/>
        </w:rPr>
      </w:pPr>
      <w:r w:rsidRPr="00CA3F9D">
        <w:rPr>
          <w:rFonts w:ascii="StobiSerif Regular" w:hAnsi="StobiSerif Regular"/>
          <w:b/>
          <w:sz w:val="20"/>
          <w:lang w:val="sq-AL"/>
        </w:rPr>
        <w:t xml:space="preserve">                                                                                  Заменик д</w:t>
      </w:r>
      <w:r w:rsidR="007A1189" w:rsidRPr="00CA3F9D">
        <w:rPr>
          <w:rFonts w:ascii="StobiSerif Regular" w:hAnsi="StobiSerif Regular"/>
          <w:b/>
          <w:sz w:val="20"/>
          <w:lang w:val="sq-AL"/>
        </w:rPr>
        <w:t>иректор</w:t>
      </w:r>
      <w:r w:rsidRPr="00CA3F9D">
        <w:rPr>
          <w:rFonts w:ascii="StobiSerif Regular" w:hAnsi="StobiSerif Regular"/>
          <w:b/>
          <w:sz w:val="20"/>
          <w:lang w:val="sq-AL"/>
        </w:rPr>
        <w:t>/Zëvendës drejtor</w:t>
      </w:r>
    </w:p>
    <w:p w14:paraId="20195B33" w14:textId="23566C2E" w:rsidR="003D554A" w:rsidRPr="00CA3F9D" w:rsidRDefault="003D554A" w:rsidP="000F65E6">
      <w:pPr>
        <w:pStyle w:val="NoSpacing"/>
        <w:rPr>
          <w:rFonts w:ascii="StobiSerif Regular" w:hAnsi="StobiSerif Regular"/>
          <w:b/>
          <w:sz w:val="20"/>
          <w:lang w:val="sq-AL"/>
        </w:rPr>
      </w:pPr>
      <w:r w:rsidRPr="00CA3F9D">
        <w:rPr>
          <w:rFonts w:ascii="StobiSerif Regular" w:hAnsi="StobiSerif Regular"/>
          <w:b/>
          <w:sz w:val="20"/>
          <w:lang w:val="sq-AL"/>
        </w:rPr>
        <w:t xml:space="preserve">                                                                                        Блерим Исени /Blerim Iseni   </w:t>
      </w:r>
    </w:p>
    <w:p w14:paraId="486199FB" w14:textId="77777777" w:rsidR="003D554A" w:rsidRPr="00CA3F9D" w:rsidRDefault="003D554A" w:rsidP="000F65E6">
      <w:pPr>
        <w:pStyle w:val="NoSpacing"/>
        <w:rPr>
          <w:rFonts w:ascii="StobiSerif Regular" w:hAnsi="StobiSerif Regular"/>
          <w:sz w:val="16"/>
          <w:szCs w:val="16"/>
          <w:lang w:val="sq-AL"/>
        </w:rPr>
      </w:pPr>
    </w:p>
    <w:p w14:paraId="0654F4D1" w14:textId="77777777" w:rsidR="003D554A" w:rsidRPr="00CA3F9D" w:rsidRDefault="003D554A" w:rsidP="000F65E6">
      <w:pPr>
        <w:pStyle w:val="NoSpacing"/>
        <w:rPr>
          <w:rFonts w:ascii="StobiSerif Regular" w:hAnsi="StobiSerif Regular"/>
          <w:sz w:val="16"/>
          <w:szCs w:val="16"/>
          <w:lang w:val="sq-AL"/>
        </w:rPr>
      </w:pPr>
    </w:p>
    <w:sectPr w:rsidR="003D554A" w:rsidRPr="00CA3F9D" w:rsidSect="00870E20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2F1"/>
    <w:multiLevelType w:val="hybridMultilevel"/>
    <w:tmpl w:val="C2001558"/>
    <w:lvl w:ilvl="0" w:tplc="B4F232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2719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89"/>
    <w:rsid w:val="00025D64"/>
    <w:rsid w:val="000272C1"/>
    <w:rsid w:val="00032F56"/>
    <w:rsid w:val="00080B63"/>
    <w:rsid w:val="00086635"/>
    <w:rsid w:val="0008693F"/>
    <w:rsid w:val="000E40E3"/>
    <w:rsid w:val="000E4740"/>
    <w:rsid w:val="000F65E6"/>
    <w:rsid w:val="00127D0A"/>
    <w:rsid w:val="001769BD"/>
    <w:rsid w:val="001B578B"/>
    <w:rsid w:val="001B7731"/>
    <w:rsid w:val="001C0FCB"/>
    <w:rsid w:val="001E17B7"/>
    <w:rsid w:val="001E53FF"/>
    <w:rsid w:val="001F2EC0"/>
    <w:rsid w:val="001F6328"/>
    <w:rsid w:val="0022412B"/>
    <w:rsid w:val="00233238"/>
    <w:rsid w:val="00247ABB"/>
    <w:rsid w:val="002766C9"/>
    <w:rsid w:val="002B28D8"/>
    <w:rsid w:val="002B3D03"/>
    <w:rsid w:val="00300D0B"/>
    <w:rsid w:val="00306742"/>
    <w:rsid w:val="003303AC"/>
    <w:rsid w:val="00344609"/>
    <w:rsid w:val="00350DBF"/>
    <w:rsid w:val="0037274D"/>
    <w:rsid w:val="0038133D"/>
    <w:rsid w:val="003B3625"/>
    <w:rsid w:val="003D554A"/>
    <w:rsid w:val="00422291"/>
    <w:rsid w:val="00430DAE"/>
    <w:rsid w:val="0044478F"/>
    <w:rsid w:val="004A79D8"/>
    <w:rsid w:val="004B3CD6"/>
    <w:rsid w:val="004C514B"/>
    <w:rsid w:val="005832D3"/>
    <w:rsid w:val="00585CDB"/>
    <w:rsid w:val="0058615D"/>
    <w:rsid w:val="00592C6A"/>
    <w:rsid w:val="005951B9"/>
    <w:rsid w:val="005977A0"/>
    <w:rsid w:val="005F49FF"/>
    <w:rsid w:val="00615B00"/>
    <w:rsid w:val="00635185"/>
    <w:rsid w:val="0065554E"/>
    <w:rsid w:val="006A05F4"/>
    <w:rsid w:val="006D1464"/>
    <w:rsid w:val="006E26F0"/>
    <w:rsid w:val="00701E0C"/>
    <w:rsid w:val="007221F6"/>
    <w:rsid w:val="007347C4"/>
    <w:rsid w:val="00752545"/>
    <w:rsid w:val="007A1189"/>
    <w:rsid w:val="007A7C7F"/>
    <w:rsid w:val="007E4126"/>
    <w:rsid w:val="008106C6"/>
    <w:rsid w:val="00815733"/>
    <w:rsid w:val="00841878"/>
    <w:rsid w:val="0084642A"/>
    <w:rsid w:val="00864AC6"/>
    <w:rsid w:val="00870E20"/>
    <w:rsid w:val="00972797"/>
    <w:rsid w:val="00987E1C"/>
    <w:rsid w:val="009B20BB"/>
    <w:rsid w:val="009B4D46"/>
    <w:rsid w:val="00A05938"/>
    <w:rsid w:val="00A144CE"/>
    <w:rsid w:val="00A52379"/>
    <w:rsid w:val="00A74553"/>
    <w:rsid w:val="00B23191"/>
    <w:rsid w:val="00BC74FE"/>
    <w:rsid w:val="00C062F9"/>
    <w:rsid w:val="00C20FE1"/>
    <w:rsid w:val="00C24494"/>
    <w:rsid w:val="00CA3F9D"/>
    <w:rsid w:val="00CD21AE"/>
    <w:rsid w:val="00D05322"/>
    <w:rsid w:val="00D13A8F"/>
    <w:rsid w:val="00D25B3E"/>
    <w:rsid w:val="00D969A5"/>
    <w:rsid w:val="00DB02DC"/>
    <w:rsid w:val="00DC6C24"/>
    <w:rsid w:val="00DD635D"/>
    <w:rsid w:val="00DF65BB"/>
    <w:rsid w:val="00E469BB"/>
    <w:rsid w:val="00E75B90"/>
    <w:rsid w:val="00E75ED8"/>
    <w:rsid w:val="00EA6C78"/>
    <w:rsid w:val="00EB6391"/>
    <w:rsid w:val="00EB64A2"/>
    <w:rsid w:val="00EF21AB"/>
    <w:rsid w:val="00F01F0C"/>
    <w:rsid w:val="00F17917"/>
    <w:rsid w:val="00F505CD"/>
    <w:rsid w:val="00F62884"/>
    <w:rsid w:val="00FA0797"/>
    <w:rsid w:val="00FB2FFC"/>
    <w:rsid w:val="00FE17B6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9C8A"/>
  <w15:docId w15:val="{E0506C2B-A65E-4B43-81B3-CAB536A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5D"/>
  </w:style>
  <w:style w:type="paragraph" w:styleId="Heading2">
    <w:name w:val="heading 2"/>
    <w:basedOn w:val="Normal"/>
    <w:link w:val="Heading2Char"/>
    <w:uiPriority w:val="9"/>
    <w:qFormat/>
    <w:rsid w:val="00DF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B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F65BB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1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3C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rynqvb">
    <w:name w:val="rynqvb"/>
    <w:basedOn w:val="DefaultParagraphFont"/>
    <w:rsid w:val="00CA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2023-03-13T14:25:00Z</cp:lastPrinted>
  <dcterms:created xsi:type="dcterms:W3CDTF">2023-09-18T07:47:00Z</dcterms:created>
  <dcterms:modified xsi:type="dcterms:W3CDTF">2023-09-18T07:47:00Z</dcterms:modified>
</cp:coreProperties>
</file>