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2E" w:rsidRDefault="00FF082E" w:rsidP="00FF082E">
      <w:pPr>
        <w:spacing w:line="276" w:lineRule="auto"/>
        <w:ind w:firstLine="0"/>
        <w:rPr>
          <w:rFonts w:cs="Arial"/>
          <w:b/>
          <w:szCs w:val="22"/>
        </w:rPr>
      </w:pPr>
    </w:p>
    <w:p w:rsidR="0069022C" w:rsidRDefault="0069022C" w:rsidP="00FF082E">
      <w:pPr>
        <w:spacing w:line="276" w:lineRule="auto"/>
        <w:ind w:firstLine="0"/>
        <w:rPr>
          <w:rFonts w:cs="Arial"/>
          <w:b/>
          <w:szCs w:val="22"/>
        </w:rPr>
      </w:pPr>
    </w:p>
    <w:p w:rsidR="0069022C" w:rsidRPr="0069022C" w:rsidRDefault="0069022C" w:rsidP="00FF082E">
      <w:pPr>
        <w:spacing w:line="276" w:lineRule="auto"/>
        <w:ind w:firstLine="0"/>
        <w:rPr>
          <w:rFonts w:cs="Arial"/>
          <w:b/>
          <w:szCs w:val="22"/>
        </w:rPr>
      </w:pPr>
    </w:p>
    <w:p w:rsidR="00FF082E" w:rsidRPr="007B4DD1" w:rsidRDefault="00FF082E" w:rsidP="00163C29">
      <w:pPr>
        <w:spacing w:line="276" w:lineRule="auto"/>
        <w:ind w:firstLine="0"/>
        <w:rPr>
          <w:rFonts w:cs="Arial"/>
          <w:b/>
          <w:szCs w:val="22"/>
          <w:lang w:val="mk-MK"/>
        </w:rPr>
      </w:pPr>
    </w:p>
    <w:p w:rsidR="00FF082E" w:rsidRPr="007B4DD1" w:rsidRDefault="00FF082E" w:rsidP="00163C29">
      <w:pPr>
        <w:spacing w:line="276" w:lineRule="auto"/>
        <w:ind w:firstLine="0"/>
        <w:rPr>
          <w:rFonts w:cs="Arial"/>
          <w:b/>
          <w:szCs w:val="22"/>
          <w:lang w:val="mk-MK"/>
        </w:rPr>
      </w:pPr>
    </w:p>
    <w:p w:rsidR="00E16C6B" w:rsidRDefault="00E16C6B" w:rsidP="00163C29">
      <w:pPr>
        <w:spacing w:line="276" w:lineRule="auto"/>
        <w:ind w:firstLine="0"/>
        <w:rPr>
          <w:rFonts w:cs="Arial"/>
          <w:b/>
          <w:szCs w:val="22"/>
        </w:rPr>
      </w:pPr>
    </w:p>
    <w:p w:rsidR="00021D55" w:rsidRPr="00021D55" w:rsidRDefault="00021D55" w:rsidP="00163C29">
      <w:pPr>
        <w:spacing w:line="276" w:lineRule="auto"/>
        <w:ind w:firstLine="0"/>
        <w:rPr>
          <w:rFonts w:cs="Arial"/>
          <w:b/>
          <w:szCs w:val="22"/>
        </w:rPr>
      </w:pPr>
    </w:p>
    <w:p w:rsidR="00274D3B" w:rsidRPr="007B4DD1" w:rsidRDefault="00274D3B" w:rsidP="00163C29">
      <w:pPr>
        <w:spacing w:line="276" w:lineRule="auto"/>
        <w:ind w:firstLine="0"/>
        <w:rPr>
          <w:rFonts w:cs="Arial"/>
          <w:b/>
          <w:szCs w:val="22"/>
          <w:lang w:val="mk-MK"/>
        </w:rPr>
      </w:pPr>
    </w:p>
    <w:p w:rsidR="00274D3B" w:rsidRPr="007B4DD1" w:rsidRDefault="00274D3B" w:rsidP="00163C29">
      <w:pPr>
        <w:spacing w:line="276" w:lineRule="auto"/>
        <w:ind w:firstLine="0"/>
        <w:rPr>
          <w:rFonts w:cs="Arial"/>
          <w:b/>
          <w:szCs w:val="22"/>
          <w:lang w:val="mk-MK"/>
        </w:rPr>
      </w:pPr>
    </w:p>
    <w:p w:rsidR="00274D3B" w:rsidRPr="007B4DD1" w:rsidRDefault="00274D3B" w:rsidP="00163C29">
      <w:pPr>
        <w:spacing w:line="276" w:lineRule="auto"/>
        <w:ind w:firstLine="0"/>
        <w:rPr>
          <w:rFonts w:cs="Arial"/>
          <w:b/>
          <w:szCs w:val="22"/>
          <w:lang w:val="mk-MK"/>
        </w:rPr>
      </w:pPr>
    </w:p>
    <w:p w:rsidR="00274D3B" w:rsidRPr="007B4DD1" w:rsidRDefault="00274D3B" w:rsidP="0026371E">
      <w:pPr>
        <w:spacing w:line="276" w:lineRule="auto"/>
        <w:ind w:firstLine="0"/>
        <w:rPr>
          <w:rFonts w:cs="Arial"/>
          <w:b/>
          <w:szCs w:val="22"/>
          <w:lang w:val="mk-MK"/>
        </w:rPr>
      </w:pPr>
    </w:p>
    <w:p w:rsidR="00274D3B" w:rsidRPr="007B4DD1" w:rsidRDefault="00274D3B" w:rsidP="00163C29">
      <w:pPr>
        <w:spacing w:line="276" w:lineRule="auto"/>
        <w:ind w:firstLine="0"/>
        <w:rPr>
          <w:rFonts w:cs="Arial"/>
          <w:b/>
          <w:szCs w:val="22"/>
          <w:lang w:val="mk-MK"/>
        </w:rPr>
      </w:pPr>
    </w:p>
    <w:p w:rsidR="008C05EB" w:rsidRPr="004300AA" w:rsidRDefault="004300AA" w:rsidP="004300AA">
      <w:pPr>
        <w:spacing w:line="276" w:lineRule="auto"/>
        <w:ind w:firstLine="0"/>
        <w:jc w:val="center"/>
        <w:rPr>
          <w:rFonts w:cs="Arial"/>
          <w:b/>
          <w:sz w:val="28"/>
          <w:szCs w:val="28"/>
          <w:lang w:val="mk-MK"/>
        </w:rPr>
      </w:pPr>
      <w:r w:rsidRPr="004300AA">
        <w:rPr>
          <w:rStyle w:val="rynqvb"/>
          <w:b/>
          <w:sz w:val="28"/>
          <w:szCs w:val="28"/>
          <w:lang w:val="sq-AL"/>
        </w:rPr>
        <w:t>U</w:t>
      </w:r>
      <w:r w:rsidRPr="004300AA">
        <w:rPr>
          <w:rStyle w:val="rynqvb"/>
          <w:b/>
          <w:sz w:val="28"/>
          <w:szCs w:val="28"/>
          <w:lang w:val="mk-MK"/>
        </w:rPr>
        <w:t xml:space="preserve"> </w:t>
      </w:r>
      <w:r w:rsidRPr="004300AA">
        <w:rPr>
          <w:rStyle w:val="rynqvb"/>
          <w:b/>
          <w:sz w:val="28"/>
          <w:szCs w:val="28"/>
          <w:lang w:val="sq-AL"/>
        </w:rPr>
        <w:t>D</w:t>
      </w:r>
      <w:r w:rsidRPr="004300AA">
        <w:rPr>
          <w:rStyle w:val="rynqvb"/>
          <w:b/>
          <w:sz w:val="28"/>
          <w:szCs w:val="28"/>
          <w:lang w:val="mk-MK"/>
        </w:rPr>
        <w:t xml:space="preserve"> </w:t>
      </w:r>
      <w:r w:rsidRPr="004300AA">
        <w:rPr>
          <w:rStyle w:val="rynqvb"/>
          <w:b/>
          <w:sz w:val="28"/>
          <w:szCs w:val="28"/>
          <w:lang w:val="sq-AL"/>
        </w:rPr>
        <w:t>H</w:t>
      </w:r>
      <w:r w:rsidRPr="004300AA">
        <w:rPr>
          <w:rStyle w:val="rynqvb"/>
          <w:b/>
          <w:sz w:val="28"/>
          <w:szCs w:val="28"/>
          <w:lang w:val="mk-MK"/>
        </w:rPr>
        <w:t xml:space="preserve"> </w:t>
      </w:r>
      <w:r w:rsidRPr="004300AA">
        <w:rPr>
          <w:rStyle w:val="rynqvb"/>
          <w:b/>
          <w:sz w:val="28"/>
          <w:szCs w:val="28"/>
          <w:lang w:val="sq-AL"/>
        </w:rPr>
        <w:t>Ë</w:t>
      </w:r>
      <w:r w:rsidRPr="004300AA">
        <w:rPr>
          <w:rStyle w:val="rynqvb"/>
          <w:b/>
          <w:sz w:val="28"/>
          <w:szCs w:val="28"/>
          <w:lang w:val="mk-MK"/>
        </w:rPr>
        <w:t xml:space="preserve"> </w:t>
      </w:r>
      <w:r w:rsidRPr="004300AA">
        <w:rPr>
          <w:rStyle w:val="rynqvb"/>
          <w:b/>
          <w:sz w:val="28"/>
          <w:szCs w:val="28"/>
          <w:lang w:val="sq-AL"/>
        </w:rPr>
        <w:t>Z</w:t>
      </w:r>
      <w:r w:rsidRPr="004300AA">
        <w:rPr>
          <w:rStyle w:val="rynqvb"/>
          <w:b/>
          <w:sz w:val="28"/>
          <w:szCs w:val="28"/>
          <w:lang w:val="mk-MK"/>
        </w:rPr>
        <w:t xml:space="preserve"> </w:t>
      </w:r>
      <w:r w:rsidRPr="004300AA">
        <w:rPr>
          <w:rStyle w:val="rynqvb"/>
          <w:b/>
          <w:sz w:val="28"/>
          <w:szCs w:val="28"/>
          <w:lang w:val="sq-AL"/>
        </w:rPr>
        <w:t>I</w:t>
      </w:r>
      <w:r w:rsidRPr="004300AA">
        <w:rPr>
          <w:rStyle w:val="rynqvb"/>
          <w:b/>
          <w:sz w:val="28"/>
          <w:szCs w:val="28"/>
          <w:lang w:val="mk-MK"/>
        </w:rPr>
        <w:t xml:space="preserve"> </w:t>
      </w:r>
      <w:r w:rsidRPr="004300AA">
        <w:rPr>
          <w:rStyle w:val="rynqvb"/>
          <w:b/>
          <w:sz w:val="28"/>
          <w:szCs w:val="28"/>
          <w:lang w:val="sq-AL"/>
        </w:rPr>
        <w:t>M</w:t>
      </w:r>
    </w:p>
    <w:p w:rsidR="00AE653A" w:rsidRPr="007B4DD1" w:rsidRDefault="008C05EB" w:rsidP="00AE653A">
      <w:pPr>
        <w:spacing w:line="276" w:lineRule="auto"/>
        <w:ind w:firstLine="0"/>
        <w:jc w:val="center"/>
        <w:rPr>
          <w:rFonts w:cs="Arial"/>
          <w:b/>
          <w:szCs w:val="22"/>
          <w:lang w:val="mk-MK"/>
        </w:rPr>
      </w:pPr>
      <w:r w:rsidRPr="007B4DD1">
        <w:rPr>
          <w:rFonts w:cs="Arial"/>
          <w:b/>
          <w:szCs w:val="22"/>
          <w:lang w:val="mk-MK"/>
        </w:rPr>
        <w:t>për mënyrën e zbatimit të Ligjit për Qasje të Lirë</w:t>
      </w:r>
    </w:p>
    <w:p w:rsidR="00AE653A" w:rsidRPr="007B4DD1" w:rsidRDefault="00AE653A" w:rsidP="00AE653A">
      <w:pPr>
        <w:spacing w:line="276" w:lineRule="auto"/>
        <w:ind w:firstLine="0"/>
        <w:jc w:val="center"/>
        <w:rPr>
          <w:rFonts w:cs="Arial"/>
          <w:b/>
          <w:szCs w:val="22"/>
          <w:lang w:val="mk-MK"/>
        </w:rPr>
      </w:pPr>
      <w:r w:rsidRPr="007B4DD1">
        <w:rPr>
          <w:rFonts w:cs="Arial"/>
          <w:b/>
          <w:szCs w:val="22"/>
          <w:lang w:val="mk-MK"/>
        </w:rPr>
        <w:t>ndaj informacionit publik</w:t>
      </w:r>
    </w:p>
    <w:p w:rsidR="00AE653A" w:rsidRPr="00163C29" w:rsidRDefault="00AE653A" w:rsidP="00163C29">
      <w:pPr>
        <w:ind w:firstLine="0"/>
        <w:rPr>
          <w:rFonts w:asciiTheme="minorHAnsi" w:hAnsiTheme="minorHAnsi"/>
          <w:sz w:val="22"/>
          <w:szCs w:val="22"/>
          <w:lang w:val="mk-MK"/>
        </w:rPr>
      </w:pPr>
    </w:p>
    <w:p w:rsidR="008C05EB" w:rsidRPr="007B4DD1" w:rsidRDefault="008C05EB" w:rsidP="00163C29">
      <w:pPr>
        <w:spacing w:line="276" w:lineRule="auto"/>
        <w:ind w:firstLine="0"/>
        <w:rPr>
          <w:rFonts w:cs="Arial"/>
          <w:color w:val="000000"/>
          <w:spacing w:val="-3"/>
          <w:sz w:val="22"/>
          <w:szCs w:val="22"/>
          <w:lang w:val="mk-MK"/>
        </w:rPr>
      </w:pPr>
    </w:p>
    <w:p w:rsidR="008C05EB" w:rsidRPr="007B4DD1" w:rsidRDefault="008C05EB" w:rsidP="00163C29">
      <w:pPr>
        <w:ind w:firstLine="0"/>
        <w:rPr>
          <w:rFonts w:cs="Arial"/>
          <w:color w:val="000000"/>
          <w:spacing w:val="-3"/>
          <w:sz w:val="22"/>
          <w:szCs w:val="22"/>
          <w:lang w:val="mk-MK"/>
        </w:rPr>
      </w:pPr>
    </w:p>
    <w:p w:rsidR="008C05EB" w:rsidRPr="007B4DD1" w:rsidRDefault="008C05EB" w:rsidP="00163C29">
      <w:pPr>
        <w:ind w:firstLine="0"/>
        <w:rPr>
          <w:rFonts w:cs="Arial"/>
          <w:b/>
          <w:sz w:val="22"/>
          <w:szCs w:val="22"/>
          <w:lang w:val="mk-MK"/>
        </w:rPr>
      </w:pPr>
    </w:p>
    <w:p w:rsidR="0014648B" w:rsidRPr="007B4DD1" w:rsidRDefault="0014648B" w:rsidP="00163C29">
      <w:pPr>
        <w:ind w:firstLine="0"/>
        <w:rPr>
          <w:sz w:val="22"/>
          <w:szCs w:val="22"/>
          <w:lang w:val="mk-MK"/>
        </w:rPr>
      </w:pPr>
    </w:p>
    <w:p w:rsidR="008C05EB" w:rsidRPr="007B4DD1" w:rsidRDefault="008C05EB" w:rsidP="00163C29">
      <w:pPr>
        <w:ind w:firstLine="0"/>
        <w:rPr>
          <w:sz w:val="22"/>
          <w:szCs w:val="22"/>
          <w:lang w:val="mk-MK"/>
        </w:rPr>
      </w:pPr>
    </w:p>
    <w:p w:rsidR="008C05EB" w:rsidRPr="007B4DD1" w:rsidRDefault="008C05EB" w:rsidP="00163C29">
      <w:pPr>
        <w:ind w:firstLine="0"/>
        <w:rPr>
          <w:sz w:val="22"/>
          <w:szCs w:val="22"/>
          <w:lang w:val="mk-MK"/>
        </w:rPr>
      </w:pPr>
    </w:p>
    <w:p w:rsidR="008C05EB" w:rsidRPr="007B4DD1" w:rsidRDefault="008C05EB" w:rsidP="00163C29">
      <w:pPr>
        <w:ind w:firstLine="0"/>
        <w:rPr>
          <w:sz w:val="22"/>
          <w:szCs w:val="22"/>
          <w:lang w:val="mk-MK"/>
        </w:rPr>
      </w:pPr>
    </w:p>
    <w:p w:rsidR="00394DD7" w:rsidRPr="007B4DD1" w:rsidRDefault="00394DD7" w:rsidP="00163C29">
      <w:pPr>
        <w:ind w:firstLine="0"/>
        <w:rPr>
          <w:sz w:val="22"/>
          <w:szCs w:val="22"/>
          <w:lang w:val="mk-MK"/>
        </w:rPr>
      </w:pPr>
    </w:p>
    <w:p w:rsidR="00394DD7" w:rsidRPr="007B4DD1" w:rsidRDefault="00394DD7" w:rsidP="00163C29">
      <w:pPr>
        <w:ind w:firstLine="0"/>
        <w:rPr>
          <w:sz w:val="22"/>
          <w:szCs w:val="22"/>
          <w:lang w:val="mk-MK"/>
        </w:rPr>
      </w:pPr>
    </w:p>
    <w:p w:rsidR="00394DD7" w:rsidRPr="007B4DD1" w:rsidRDefault="00394DD7" w:rsidP="00163C29">
      <w:pPr>
        <w:ind w:firstLine="0"/>
        <w:rPr>
          <w:sz w:val="22"/>
          <w:szCs w:val="22"/>
          <w:lang w:val="mk-MK"/>
        </w:rPr>
      </w:pPr>
    </w:p>
    <w:p w:rsidR="00394DD7" w:rsidRPr="007B4DD1" w:rsidRDefault="00394DD7" w:rsidP="00163C29">
      <w:pPr>
        <w:ind w:firstLine="0"/>
        <w:rPr>
          <w:sz w:val="22"/>
          <w:szCs w:val="22"/>
          <w:lang w:val="mk-MK"/>
        </w:rPr>
      </w:pPr>
    </w:p>
    <w:p w:rsidR="00394DD7" w:rsidRPr="007B4DD1" w:rsidRDefault="00394DD7" w:rsidP="00163C29">
      <w:pPr>
        <w:ind w:firstLine="0"/>
        <w:rPr>
          <w:sz w:val="22"/>
          <w:szCs w:val="22"/>
          <w:lang w:val="mk-MK"/>
        </w:rPr>
      </w:pPr>
    </w:p>
    <w:p w:rsidR="00394DD7" w:rsidRPr="007B4DD1" w:rsidRDefault="00394DD7" w:rsidP="00163C29">
      <w:pPr>
        <w:ind w:firstLine="0"/>
        <w:rPr>
          <w:sz w:val="22"/>
          <w:szCs w:val="22"/>
          <w:lang w:val="mk-MK"/>
        </w:rPr>
      </w:pPr>
    </w:p>
    <w:p w:rsidR="0026371E" w:rsidRPr="007B4DD1" w:rsidRDefault="0026371E" w:rsidP="00163C29">
      <w:pPr>
        <w:ind w:firstLine="0"/>
        <w:rPr>
          <w:sz w:val="22"/>
          <w:szCs w:val="22"/>
          <w:lang w:val="mk-MK"/>
        </w:rPr>
      </w:pPr>
    </w:p>
    <w:p w:rsidR="00394DD7" w:rsidRPr="007B4DD1" w:rsidRDefault="00394DD7" w:rsidP="00163C29">
      <w:pPr>
        <w:ind w:firstLine="0"/>
        <w:rPr>
          <w:sz w:val="22"/>
          <w:szCs w:val="22"/>
          <w:lang w:val="mk-MK"/>
        </w:rPr>
      </w:pPr>
    </w:p>
    <w:p w:rsidR="00394DD7" w:rsidRPr="007B4DD1" w:rsidRDefault="00394DD7" w:rsidP="00163C29">
      <w:pPr>
        <w:ind w:firstLine="0"/>
        <w:rPr>
          <w:sz w:val="22"/>
          <w:szCs w:val="22"/>
          <w:lang w:val="mk-MK"/>
        </w:rPr>
      </w:pPr>
    </w:p>
    <w:p w:rsidR="00394DD7" w:rsidRPr="007B4DD1" w:rsidRDefault="00394DD7" w:rsidP="00163C29">
      <w:pPr>
        <w:ind w:firstLine="0"/>
        <w:rPr>
          <w:sz w:val="22"/>
          <w:szCs w:val="22"/>
          <w:lang w:val="mk-MK"/>
        </w:rPr>
      </w:pPr>
    </w:p>
    <w:p w:rsidR="00274D3B" w:rsidRPr="007B4DD1" w:rsidRDefault="00274D3B" w:rsidP="00096F25">
      <w:pPr>
        <w:spacing w:line="276" w:lineRule="auto"/>
        <w:ind w:firstLine="0"/>
        <w:rPr>
          <w:sz w:val="22"/>
          <w:szCs w:val="22"/>
          <w:lang w:val="mk-MK"/>
        </w:rPr>
      </w:pPr>
    </w:p>
    <w:p w:rsidR="0026371E" w:rsidRPr="007B4DD1" w:rsidRDefault="0026371E" w:rsidP="0026371E">
      <w:pPr>
        <w:spacing w:line="276" w:lineRule="auto"/>
        <w:ind w:firstLine="0"/>
        <w:rPr>
          <w:rFonts w:cs="Arial"/>
          <w:sz w:val="22"/>
          <w:szCs w:val="22"/>
          <w:lang w:val="mk-MK"/>
        </w:rPr>
      </w:pPr>
    </w:p>
    <w:p w:rsidR="008C05EB" w:rsidRPr="007B4DD1" w:rsidRDefault="008C05EB" w:rsidP="0026371E">
      <w:pPr>
        <w:spacing w:line="276" w:lineRule="auto"/>
        <w:ind w:firstLine="720"/>
        <w:rPr>
          <w:rFonts w:cs="Arial"/>
          <w:sz w:val="22"/>
          <w:szCs w:val="22"/>
          <w:lang w:val="mk-MK"/>
        </w:rPr>
      </w:pPr>
      <w:r w:rsidRPr="007B4DD1">
        <w:rPr>
          <w:rFonts w:cs="Arial"/>
          <w:sz w:val="22"/>
          <w:szCs w:val="22"/>
          <w:lang w:val="mk-MK"/>
        </w:rPr>
        <w:t xml:space="preserve">Bazuar në nenin 34 paragrafi </w:t>
      </w:r>
      <w:r w:rsidR="002E2C26">
        <w:rPr>
          <w:rFonts w:cs="Arial"/>
          <w:sz w:val="22"/>
          <w:szCs w:val="22"/>
          <w:lang w:val="mk-MK"/>
        </w:rPr>
        <w:t>(1) nënparagrafi (6) të Ligjit për qasje të lirë në informacione publike (Gazeta zyrtare e Republikës së Maqedonisë së Veriut nr. 101/2019), drejtori i Agjencisë për mbrojtjen e së drejtës për liri. Qasja në informacion nga karakteri publik solli si më poshtë:</w:t>
      </w:r>
    </w:p>
    <w:p w:rsidR="008C05EB" w:rsidRPr="007B4DD1" w:rsidRDefault="008C05EB" w:rsidP="00163C29">
      <w:pPr>
        <w:spacing w:line="276" w:lineRule="auto"/>
        <w:ind w:firstLine="0"/>
        <w:rPr>
          <w:rFonts w:cs="Arial"/>
          <w:sz w:val="22"/>
          <w:szCs w:val="22"/>
          <w:lang w:val="mk-MK"/>
        </w:rPr>
      </w:pPr>
    </w:p>
    <w:p w:rsidR="008C05EB" w:rsidRPr="007B4DD1" w:rsidRDefault="008C05EB" w:rsidP="00163C29">
      <w:pPr>
        <w:spacing w:line="276" w:lineRule="auto"/>
        <w:ind w:firstLine="0"/>
        <w:rPr>
          <w:rFonts w:cs="Arial"/>
          <w:b/>
          <w:sz w:val="22"/>
          <w:szCs w:val="22"/>
          <w:lang w:val="mk-MK"/>
        </w:rPr>
      </w:pPr>
    </w:p>
    <w:p w:rsidR="008C05EB" w:rsidRPr="007B4DD1" w:rsidRDefault="008C05EB" w:rsidP="00163C29">
      <w:pPr>
        <w:spacing w:line="276" w:lineRule="auto"/>
        <w:ind w:firstLine="0"/>
        <w:rPr>
          <w:rFonts w:cs="Arial"/>
          <w:b/>
          <w:szCs w:val="22"/>
          <w:lang w:val="mk-MK"/>
        </w:rPr>
      </w:pPr>
    </w:p>
    <w:p w:rsidR="004300AA" w:rsidRPr="004300AA" w:rsidRDefault="004300AA" w:rsidP="004300AA">
      <w:pPr>
        <w:spacing w:line="276" w:lineRule="auto"/>
        <w:ind w:firstLine="0"/>
        <w:jc w:val="center"/>
        <w:rPr>
          <w:rFonts w:cs="Arial"/>
          <w:b/>
          <w:sz w:val="28"/>
          <w:szCs w:val="28"/>
          <w:lang w:val="mk-MK"/>
        </w:rPr>
      </w:pPr>
      <w:r w:rsidRPr="004300AA">
        <w:rPr>
          <w:rStyle w:val="rynqvb"/>
          <w:b/>
          <w:sz w:val="28"/>
          <w:szCs w:val="28"/>
          <w:lang w:val="sq-AL"/>
        </w:rPr>
        <w:t>U</w:t>
      </w:r>
      <w:r w:rsidRPr="004300AA">
        <w:rPr>
          <w:rStyle w:val="rynqvb"/>
          <w:b/>
          <w:sz w:val="28"/>
          <w:szCs w:val="28"/>
          <w:lang w:val="mk-MK"/>
        </w:rPr>
        <w:t xml:space="preserve"> </w:t>
      </w:r>
      <w:r w:rsidRPr="004300AA">
        <w:rPr>
          <w:rStyle w:val="rynqvb"/>
          <w:b/>
          <w:sz w:val="28"/>
          <w:szCs w:val="28"/>
          <w:lang w:val="sq-AL"/>
        </w:rPr>
        <w:t>D</w:t>
      </w:r>
      <w:r w:rsidRPr="004300AA">
        <w:rPr>
          <w:rStyle w:val="rynqvb"/>
          <w:b/>
          <w:sz w:val="28"/>
          <w:szCs w:val="28"/>
          <w:lang w:val="mk-MK"/>
        </w:rPr>
        <w:t xml:space="preserve"> </w:t>
      </w:r>
      <w:r w:rsidRPr="004300AA">
        <w:rPr>
          <w:rStyle w:val="rynqvb"/>
          <w:b/>
          <w:sz w:val="28"/>
          <w:szCs w:val="28"/>
          <w:lang w:val="sq-AL"/>
        </w:rPr>
        <w:t>H</w:t>
      </w:r>
      <w:r w:rsidRPr="004300AA">
        <w:rPr>
          <w:rStyle w:val="rynqvb"/>
          <w:b/>
          <w:sz w:val="28"/>
          <w:szCs w:val="28"/>
          <w:lang w:val="mk-MK"/>
        </w:rPr>
        <w:t xml:space="preserve"> </w:t>
      </w:r>
      <w:r w:rsidRPr="004300AA">
        <w:rPr>
          <w:rStyle w:val="rynqvb"/>
          <w:b/>
          <w:sz w:val="28"/>
          <w:szCs w:val="28"/>
          <w:lang w:val="sq-AL"/>
        </w:rPr>
        <w:t>Ë</w:t>
      </w:r>
      <w:r w:rsidRPr="004300AA">
        <w:rPr>
          <w:rStyle w:val="rynqvb"/>
          <w:b/>
          <w:sz w:val="28"/>
          <w:szCs w:val="28"/>
          <w:lang w:val="mk-MK"/>
        </w:rPr>
        <w:t xml:space="preserve"> </w:t>
      </w:r>
      <w:r w:rsidRPr="004300AA">
        <w:rPr>
          <w:rStyle w:val="rynqvb"/>
          <w:b/>
          <w:sz w:val="28"/>
          <w:szCs w:val="28"/>
          <w:lang w:val="sq-AL"/>
        </w:rPr>
        <w:t>Z</w:t>
      </w:r>
      <w:r w:rsidRPr="004300AA">
        <w:rPr>
          <w:rStyle w:val="rynqvb"/>
          <w:b/>
          <w:sz w:val="28"/>
          <w:szCs w:val="28"/>
          <w:lang w:val="mk-MK"/>
        </w:rPr>
        <w:t xml:space="preserve"> </w:t>
      </w:r>
      <w:r w:rsidRPr="004300AA">
        <w:rPr>
          <w:rStyle w:val="rynqvb"/>
          <w:b/>
          <w:sz w:val="28"/>
          <w:szCs w:val="28"/>
          <w:lang w:val="sq-AL"/>
        </w:rPr>
        <w:t>I</w:t>
      </w:r>
      <w:r w:rsidRPr="004300AA">
        <w:rPr>
          <w:rStyle w:val="rynqvb"/>
          <w:b/>
          <w:sz w:val="28"/>
          <w:szCs w:val="28"/>
          <w:lang w:val="mk-MK"/>
        </w:rPr>
        <w:t xml:space="preserve"> </w:t>
      </w:r>
      <w:r w:rsidRPr="004300AA">
        <w:rPr>
          <w:rStyle w:val="rynqvb"/>
          <w:b/>
          <w:sz w:val="28"/>
          <w:szCs w:val="28"/>
          <w:lang w:val="sq-AL"/>
        </w:rPr>
        <w:t>M</w:t>
      </w:r>
    </w:p>
    <w:p w:rsidR="008C05EB" w:rsidRPr="007B4DD1" w:rsidRDefault="008C05EB" w:rsidP="008C05EB">
      <w:pPr>
        <w:spacing w:line="276" w:lineRule="auto"/>
        <w:ind w:firstLine="0"/>
        <w:jc w:val="center"/>
        <w:rPr>
          <w:rFonts w:cs="Arial"/>
          <w:b/>
          <w:szCs w:val="22"/>
          <w:lang w:val="mk-MK"/>
        </w:rPr>
      </w:pPr>
      <w:bookmarkStart w:id="0" w:name="_GoBack"/>
      <w:bookmarkEnd w:id="0"/>
      <w:r w:rsidRPr="007B4DD1">
        <w:rPr>
          <w:rFonts w:cs="Arial"/>
          <w:b/>
          <w:szCs w:val="22"/>
          <w:lang w:val="mk-MK"/>
        </w:rPr>
        <w:t>për zbatimin e Ligjit</w:t>
      </w:r>
    </w:p>
    <w:p w:rsidR="008C05EB" w:rsidRPr="007B4DD1" w:rsidRDefault="008C05EB" w:rsidP="008C05EB">
      <w:pPr>
        <w:spacing w:line="276" w:lineRule="auto"/>
        <w:ind w:firstLine="0"/>
        <w:jc w:val="center"/>
        <w:rPr>
          <w:rFonts w:cs="Arial"/>
          <w:szCs w:val="22"/>
          <w:lang w:val="mk-MK"/>
        </w:rPr>
      </w:pPr>
      <w:r w:rsidRPr="007B4DD1">
        <w:rPr>
          <w:rFonts w:cs="Arial"/>
          <w:b/>
          <w:szCs w:val="22"/>
          <w:lang w:val="mk-MK"/>
        </w:rPr>
        <w:t>për akses të lirë në informacionin publik</w:t>
      </w:r>
    </w:p>
    <w:p w:rsidR="008C05EB" w:rsidRPr="007B4DD1" w:rsidRDefault="008C05EB" w:rsidP="008C05EB">
      <w:pPr>
        <w:ind w:firstLine="0"/>
        <w:rPr>
          <w:sz w:val="22"/>
          <w:szCs w:val="22"/>
          <w:lang w:val="mk-MK"/>
        </w:rPr>
      </w:pPr>
    </w:p>
    <w:p w:rsidR="008C05EB" w:rsidRPr="007B4DD1" w:rsidRDefault="008C05EB" w:rsidP="008C05EB">
      <w:pPr>
        <w:ind w:firstLine="0"/>
        <w:rPr>
          <w:sz w:val="22"/>
          <w:szCs w:val="22"/>
          <w:lang w:val="mk-MK"/>
        </w:rPr>
      </w:pPr>
    </w:p>
    <w:p w:rsidR="008C05EB" w:rsidRPr="007B4DD1" w:rsidRDefault="00357D0A" w:rsidP="00B079FC">
      <w:pPr>
        <w:pStyle w:val="ListParagraph"/>
        <w:numPr>
          <w:ilvl w:val="0"/>
          <w:numId w:val="2"/>
        </w:numPr>
        <w:ind w:left="720"/>
        <w:rPr>
          <w:b/>
          <w:sz w:val="22"/>
          <w:szCs w:val="22"/>
          <w:lang w:val="mk-MK"/>
        </w:rPr>
      </w:pPr>
      <w:r w:rsidRPr="007B4DD1">
        <w:rPr>
          <w:b/>
          <w:sz w:val="22"/>
          <w:szCs w:val="22"/>
          <w:lang w:val="mk-MK"/>
        </w:rPr>
        <w:t>KUSHTET E PËRGJITHSHME</w:t>
      </w:r>
    </w:p>
    <w:p w:rsidR="00B079FC" w:rsidRPr="007B4DD1" w:rsidRDefault="00B079FC" w:rsidP="00B079FC">
      <w:pPr>
        <w:ind w:firstLine="0"/>
        <w:rPr>
          <w:sz w:val="22"/>
          <w:szCs w:val="22"/>
          <w:lang w:val="mk-MK"/>
        </w:rPr>
      </w:pPr>
    </w:p>
    <w:p w:rsidR="0013647B" w:rsidRPr="007B4DD1" w:rsidRDefault="0013647B" w:rsidP="0013647B">
      <w:pPr>
        <w:ind w:firstLine="0"/>
        <w:jc w:val="center"/>
        <w:rPr>
          <w:b/>
          <w:sz w:val="22"/>
          <w:szCs w:val="22"/>
          <w:lang w:val="mk-MK"/>
        </w:rPr>
      </w:pPr>
      <w:r w:rsidRPr="007B4DD1">
        <w:rPr>
          <w:b/>
          <w:sz w:val="22"/>
          <w:szCs w:val="22"/>
          <w:lang w:val="mk-MK"/>
        </w:rPr>
        <w:t>Neni 1</w:t>
      </w:r>
    </w:p>
    <w:p w:rsidR="00530EF3" w:rsidRPr="007B4DD1" w:rsidRDefault="00B079FC" w:rsidP="00530EF3">
      <w:pPr>
        <w:ind w:firstLine="720"/>
        <w:rPr>
          <w:rFonts w:cs="Arial"/>
          <w:sz w:val="22"/>
          <w:szCs w:val="22"/>
          <w:lang w:val="mk-MK"/>
        </w:rPr>
      </w:pPr>
      <w:r w:rsidRPr="007B4DD1">
        <w:rPr>
          <w:sz w:val="22"/>
          <w:szCs w:val="22"/>
          <w:lang w:val="mk-MK"/>
        </w:rPr>
        <w:t xml:space="preserve">Ky udhëzues përcakton më në detaje mënyrën e zbatimit të dispozitave të </w:t>
      </w:r>
      <w:r w:rsidRPr="007B4DD1">
        <w:rPr>
          <w:rFonts w:cs="Arial"/>
          <w:sz w:val="22"/>
          <w:szCs w:val="22"/>
          <w:lang w:val="mk-MK"/>
        </w:rPr>
        <w:t xml:space="preserve">Ligjit për qasje të lirë në informacione publike (Gazeta Zyrtare e Republikës së Maqedonisë së Veriut nr. 101/2019) (në tekstin e mëtejmë: </w:t>
      </w:r>
      <w:r w:rsidRPr="007B4DD1">
        <w:rPr>
          <w:rFonts w:cs="Arial"/>
          <w:b/>
          <w:sz w:val="22"/>
          <w:szCs w:val="22"/>
          <w:lang w:val="mk-MK"/>
        </w:rPr>
        <w:t xml:space="preserve">Ligji </w:t>
      </w:r>
      <w:r w:rsidR="00CA7225" w:rsidRPr="007B4DD1">
        <w:rPr>
          <w:rFonts w:cs="Arial"/>
          <w:sz w:val="22"/>
          <w:szCs w:val="22"/>
          <w:lang w:val="mk-MK"/>
        </w:rPr>
        <w:t>).</w:t>
      </w:r>
    </w:p>
    <w:p w:rsidR="00E51E98" w:rsidRPr="007B4DD1" w:rsidRDefault="00E51E98" w:rsidP="002C203F">
      <w:pPr>
        <w:ind w:firstLine="720"/>
        <w:rPr>
          <w:rFonts w:cs="Arial"/>
          <w:sz w:val="22"/>
          <w:szCs w:val="22"/>
          <w:lang w:val="mk-MK"/>
        </w:rPr>
      </w:pPr>
    </w:p>
    <w:p w:rsidR="00CA7225" w:rsidRPr="007B4DD1" w:rsidRDefault="00530EF3" w:rsidP="002C203F">
      <w:pPr>
        <w:ind w:firstLine="720"/>
        <w:rPr>
          <w:rFonts w:cs="Arial"/>
          <w:sz w:val="22"/>
          <w:szCs w:val="22"/>
          <w:lang w:val="mk-MK"/>
        </w:rPr>
      </w:pPr>
      <w:r w:rsidRPr="007B4DD1">
        <w:rPr>
          <w:rFonts w:cs="Arial"/>
          <w:sz w:val="22"/>
          <w:szCs w:val="22"/>
          <w:lang w:val="mk-MK"/>
        </w:rPr>
        <w:t>Qëllimi i këtij udhëzimi është që, në përputhje me ligjin, t'u mundësojë personave fizikë dhe juridikë të ushtrojnë të drejtën e qasjes së lirë në informacione të natyrës publike dhe të sigurojë publicitet dhe hapje në funksionimin e organeve të qeverisjes shtetërore dhe organeve dhe organizatave të tjera. të përcaktuara me ligj, organet komunale, qyteti i Shkupit dhe komunat në qytetin e Shkupit, institucionet dhe shërbimet publike, ndërmarrjet publike, personat juridikë dhe fizikë që ushtrojnë kompetenca publike të përcaktuara me ligj dhe veprimtaritë me interes publik dhe partitë politike në sferën e të ardhurat dhe shpenzimet (në tekstin e mëtejmë: Mbajtësit e informacionit), të cilët janë të detyruar të japin informacion për publikun.</w:t>
      </w:r>
    </w:p>
    <w:p w:rsidR="00E51E98" w:rsidRPr="007B4DD1" w:rsidRDefault="00E51E98" w:rsidP="00163C29">
      <w:pPr>
        <w:ind w:firstLine="0"/>
        <w:rPr>
          <w:rFonts w:cs="Arial"/>
          <w:sz w:val="22"/>
          <w:szCs w:val="22"/>
          <w:lang w:val="mk-MK"/>
        </w:rPr>
      </w:pPr>
    </w:p>
    <w:p w:rsidR="00CA7225" w:rsidRPr="007B4DD1" w:rsidRDefault="00CA7225" w:rsidP="00CA7225">
      <w:pPr>
        <w:ind w:firstLine="720"/>
        <w:rPr>
          <w:sz w:val="22"/>
          <w:szCs w:val="22"/>
          <w:lang w:val="mk-MK"/>
        </w:rPr>
      </w:pPr>
      <w:r w:rsidRPr="007B4DD1">
        <w:rPr>
          <w:rFonts w:cs="Arial"/>
          <w:sz w:val="22"/>
          <w:szCs w:val="22"/>
          <w:lang w:val="mk-MK"/>
        </w:rPr>
        <w:t xml:space="preserve">Ky Udhëzim zbatohet në përputhje me parimet themelore të Ligjit për </w:t>
      </w:r>
      <w:r w:rsidRPr="007B4DD1">
        <w:rPr>
          <w:sz w:val="22"/>
          <w:szCs w:val="22"/>
          <w:lang w:val="mk-MK"/>
        </w:rPr>
        <w:t xml:space="preserve">Procedurën e Përgjithshme Administrative (në tekstin e mëtejmë: </w:t>
      </w:r>
      <w:r w:rsidR="004300AA">
        <w:rPr>
          <w:b/>
          <w:sz w:val="22"/>
          <w:szCs w:val="22"/>
          <w:lang w:val="en-US"/>
        </w:rPr>
        <w:t>LPPA</w:t>
      </w:r>
      <w:r w:rsidR="00CB0762" w:rsidRPr="007B4DD1">
        <w:rPr>
          <w:b/>
          <w:sz w:val="22"/>
          <w:szCs w:val="22"/>
          <w:lang w:val="mk-MK"/>
        </w:rPr>
        <w:t>)</w:t>
      </w:r>
    </w:p>
    <w:p w:rsidR="00CA7225" w:rsidRPr="007B4DD1" w:rsidRDefault="00CA7225" w:rsidP="00CA7225">
      <w:pPr>
        <w:ind w:firstLine="0"/>
        <w:rPr>
          <w:sz w:val="22"/>
          <w:szCs w:val="22"/>
          <w:lang w:val="mk-MK"/>
        </w:rPr>
      </w:pPr>
    </w:p>
    <w:p w:rsidR="00656994" w:rsidRPr="007B4DD1" w:rsidRDefault="0013647B" w:rsidP="0013647B">
      <w:pPr>
        <w:ind w:firstLine="0"/>
        <w:jc w:val="center"/>
        <w:rPr>
          <w:b/>
          <w:sz w:val="22"/>
          <w:szCs w:val="22"/>
          <w:lang w:val="mk-MK"/>
        </w:rPr>
      </w:pPr>
      <w:r w:rsidRPr="007B4DD1">
        <w:rPr>
          <w:b/>
          <w:sz w:val="22"/>
          <w:szCs w:val="22"/>
          <w:lang w:val="mk-MK"/>
        </w:rPr>
        <w:t>Neni 2</w:t>
      </w:r>
    </w:p>
    <w:p w:rsidR="00B079FC" w:rsidRPr="007B4DD1" w:rsidRDefault="00B079FC" w:rsidP="0013647B">
      <w:pPr>
        <w:ind w:firstLine="720"/>
        <w:rPr>
          <w:sz w:val="22"/>
          <w:szCs w:val="22"/>
          <w:lang w:val="mk-MK"/>
        </w:rPr>
      </w:pPr>
      <w:r w:rsidRPr="007B4DD1">
        <w:rPr>
          <w:sz w:val="22"/>
          <w:szCs w:val="22"/>
          <w:lang w:val="mk-MK"/>
        </w:rPr>
        <w:t>Ky udhëzim ofron një zbatim të thjeshtuar të dispozitave të ligjit duke:</w:t>
      </w:r>
    </w:p>
    <w:p w:rsidR="00B079FC" w:rsidRPr="007B4DD1" w:rsidRDefault="00B079FC" w:rsidP="00B079FC">
      <w:pPr>
        <w:ind w:firstLine="0"/>
        <w:rPr>
          <w:sz w:val="22"/>
          <w:szCs w:val="22"/>
          <w:lang w:val="mk-MK"/>
        </w:rPr>
      </w:pPr>
    </w:p>
    <w:p w:rsidR="00B079FC" w:rsidRPr="007B4DD1" w:rsidRDefault="00CA7225" w:rsidP="00E51E98">
      <w:pPr>
        <w:pStyle w:val="ListParagraph"/>
        <w:numPr>
          <w:ilvl w:val="0"/>
          <w:numId w:val="3"/>
        </w:numPr>
        <w:ind w:left="720"/>
        <w:rPr>
          <w:sz w:val="22"/>
          <w:szCs w:val="22"/>
          <w:lang w:val="mk-MK"/>
        </w:rPr>
      </w:pPr>
      <w:r w:rsidRPr="007B4DD1">
        <w:rPr>
          <w:sz w:val="22"/>
          <w:szCs w:val="22"/>
          <w:lang w:val="mk-MK"/>
        </w:rPr>
        <w:t>Mbajtësit e informacionit publik</w:t>
      </w:r>
    </w:p>
    <w:p w:rsidR="00B079FC" w:rsidRPr="007B4DD1" w:rsidRDefault="00FF082E" w:rsidP="00E51E98">
      <w:pPr>
        <w:pStyle w:val="ListParagraph"/>
        <w:numPr>
          <w:ilvl w:val="0"/>
          <w:numId w:val="3"/>
        </w:numPr>
        <w:ind w:left="720"/>
        <w:rPr>
          <w:sz w:val="22"/>
          <w:szCs w:val="22"/>
          <w:lang w:val="mk-MK"/>
        </w:rPr>
      </w:pPr>
      <w:r w:rsidRPr="007B4DD1">
        <w:rPr>
          <w:sz w:val="22"/>
          <w:szCs w:val="22"/>
          <w:lang w:val="mk-MK"/>
        </w:rPr>
        <w:t>Kërkuesit e informacionit publik</w:t>
      </w:r>
    </w:p>
    <w:p w:rsidR="00B079FC" w:rsidRPr="007B4DD1" w:rsidRDefault="00B079FC" w:rsidP="00E51E98">
      <w:pPr>
        <w:pStyle w:val="ListParagraph"/>
        <w:numPr>
          <w:ilvl w:val="0"/>
          <w:numId w:val="3"/>
        </w:numPr>
        <w:ind w:left="720"/>
        <w:rPr>
          <w:sz w:val="22"/>
          <w:szCs w:val="22"/>
          <w:lang w:val="mk-MK"/>
        </w:rPr>
      </w:pPr>
      <w:r w:rsidRPr="007B4DD1">
        <w:rPr>
          <w:sz w:val="22"/>
          <w:szCs w:val="22"/>
          <w:lang w:val="mk-MK"/>
        </w:rPr>
        <w:t>Drejtori dhe zëvendësdrejtori i Agjencisë për Mbrojtjen e të Drejtës për Qasje të Lirë në Informatat Publike</w:t>
      </w:r>
    </w:p>
    <w:p w:rsidR="00CA7225" w:rsidRPr="007B4DD1" w:rsidRDefault="00CA7225" w:rsidP="00E51E98">
      <w:pPr>
        <w:pStyle w:val="ListParagraph"/>
        <w:numPr>
          <w:ilvl w:val="0"/>
          <w:numId w:val="3"/>
        </w:numPr>
        <w:ind w:left="720"/>
        <w:rPr>
          <w:sz w:val="22"/>
          <w:szCs w:val="22"/>
          <w:lang w:val="mk-MK"/>
        </w:rPr>
      </w:pPr>
      <w:r w:rsidRPr="007B4DD1">
        <w:rPr>
          <w:sz w:val="22"/>
          <w:szCs w:val="22"/>
          <w:lang w:val="mk-MK"/>
        </w:rPr>
        <w:t>Zyrtarët administrativë të punësuar në Agjenci.</w:t>
      </w:r>
    </w:p>
    <w:p w:rsidR="001D0BE1" w:rsidRPr="007B4DD1" w:rsidRDefault="001D0BE1" w:rsidP="00570737">
      <w:pPr>
        <w:ind w:firstLine="0"/>
        <w:rPr>
          <w:sz w:val="22"/>
          <w:szCs w:val="22"/>
          <w:lang w:val="mk-MK"/>
        </w:rPr>
      </w:pPr>
    </w:p>
    <w:p w:rsidR="00F93D21" w:rsidRPr="007B4DD1" w:rsidRDefault="00F93D21" w:rsidP="00F93D21">
      <w:pPr>
        <w:ind w:firstLine="0"/>
        <w:rPr>
          <w:b/>
          <w:sz w:val="22"/>
          <w:szCs w:val="22"/>
          <w:lang w:val="mk-MK"/>
        </w:rPr>
      </w:pPr>
    </w:p>
    <w:p w:rsidR="00E71647" w:rsidRPr="007B4DD1" w:rsidRDefault="001A5B02" w:rsidP="00FF082E">
      <w:pPr>
        <w:pStyle w:val="ListParagraph"/>
        <w:numPr>
          <w:ilvl w:val="0"/>
          <w:numId w:val="2"/>
        </w:numPr>
        <w:ind w:left="720"/>
        <w:rPr>
          <w:b/>
          <w:sz w:val="22"/>
          <w:szCs w:val="22"/>
          <w:lang w:val="mk-MK"/>
        </w:rPr>
      </w:pPr>
      <w:r w:rsidRPr="007B4DD1">
        <w:rPr>
          <w:b/>
          <w:sz w:val="22"/>
          <w:szCs w:val="22"/>
          <w:lang w:val="mk-MK"/>
        </w:rPr>
        <w:t>KËRKESË PËR QASJE NË INFORMACION PUBLIK</w:t>
      </w:r>
    </w:p>
    <w:p w:rsidR="004766AA" w:rsidRPr="007B4DD1" w:rsidRDefault="004766AA" w:rsidP="004766AA">
      <w:pPr>
        <w:ind w:firstLine="0"/>
        <w:rPr>
          <w:b/>
          <w:sz w:val="22"/>
          <w:szCs w:val="22"/>
          <w:lang w:val="mk-MK"/>
        </w:rPr>
      </w:pPr>
    </w:p>
    <w:p w:rsidR="0013647B" w:rsidRPr="007B4DD1" w:rsidRDefault="0013647B" w:rsidP="004766AA">
      <w:pPr>
        <w:ind w:firstLine="0"/>
        <w:jc w:val="center"/>
        <w:rPr>
          <w:b/>
          <w:sz w:val="22"/>
          <w:szCs w:val="22"/>
          <w:lang w:val="mk-MK"/>
        </w:rPr>
      </w:pPr>
      <w:r w:rsidRPr="007B4DD1">
        <w:rPr>
          <w:b/>
          <w:sz w:val="22"/>
          <w:szCs w:val="22"/>
          <w:lang w:val="mk-MK"/>
        </w:rPr>
        <w:t>Neni 3</w:t>
      </w:r>
    </w:p>
    <w:p w:rsidR="00FF082E" w:rsidRDefault="00E71647" w:rsidP="005F000D">
      <w:pPr>
        <w:ind w:firstLine="720"/>
        <w:rPr>
          <w:sz w:val="22"/>
          <w:szCs w:val="22"/>
          <w:lang w:val="en-GB"/>
        </w:rPr>
      </w:pPr>
      <w:r w:rsidRPr="007B4DD1">
        <w:rPr>
          <w:sz w:val="22"/>
          <w:szCs w:val="22"/>
          <w:lang w:val="mk-MK"/>
        </w:rPr>
        <w:t>Procedura për akses në informacione të natyrës publike konsiderohet se ka filluar me paraqitjen e një kërkese nga kërkuesi.</w:t>
      </w:r>
      <w:r w:rsidR="00190440">
        <w:rPr>
          <w:sz w:val="22"/>
          <w:szCs w:val="22"/>
        </w:rPr>
        <w:t xml:space="preserve"> </w:t>
      </w:r>
      <w:r w:rsidR="00190440">
        <w:rPr>
          <w:sz w:val="22"/>
          <w:szCs w:val="22"/>
          <w:lang w:val="mk-MK"/>
        </w:rPr>
        <w:t>te mbajtësi i informacionit. Aplikanti mund të kërkojë qasje në informacion me gojë, me shkrim ose në një procesverbal elektronik, ku kërkesa e paraqitur në formë elektronike konsiderohet kërkesë me shkrim. Kërkuesi është i detyruar të deklarojë në kërkesë mënyrën e komunikimit të mëtejshëm me mbajtësin e informacionit dhe atë verbalisht, me shkrim ose në formë elektronike.</w:t>
      </w:r>
    </w:p>
    <w:p w:rsidR="00300CF7" w:rsidRPr="002313EA" w:rsidRDefault="00300CF7" w:rsidP="002313EA">
      <w:pPr>
        <w:ind w:firstLine="0"/>
        <w:rPr>
          <w:sz w:val="22"/>
          <w:szCs w:val="22"/>
        </w:rPr>
      </w:pPr>
    </w:p>
    <w:p w:rsidR="00FF082E" w:rsidRPr="002715AD" w:rsidRDefault="00701359" w:rsidP="002715AD">
      <w:pPr>
        <w:ind w:firstLine="720"/>
        <w:rPr>
          <w:sz w:val="22"/>
          <w:szCs w:val="22"/>
        </w:rPr>
      </w:pPr>
      <w:r w:rsidRPr="007B4DD1">
        <w:rPr>
          <w:sz w:val="22"/>
          <w:szCs w:val="22"/>
          <w:lang w:val="mk-MK"/>
        </w:rPr>
        <w:lastRenderedPageBreak/>
        <w:t xml:space="preserve">Kur kërkuesi dorëzon kërkesën me shkrim drejtpërdrejt te mbajtësi i informacionit (në arkivin e mbajtësit), atëherë ai duhet të ketë një kopje të kërkesës në të cilën </w:t>
      </w:r>
      <w:r w:rsidR="00FF082E" w:rsidRPr="007B4DD1">
        <w:rPr>
          <w:sz w:val="22"/>
          <w:szCs w:val="22"/>
          <w:lang w:val="mk-MK"/>
        </w:rPr>
        <w:t xml:space="preserve">mbajtësi </w:t>
      </w:r>
      <w:r w:rsidR="003155E6" w:rsidRPr="007B4DD1">
        <w:rPr>
          <w:sz w:val="22"/>
          <w:szCs w:val="22"/>
          <w:lang w:val="mk-MK"/>
        </w:rPr>
        <w:t>do të vendosë një vulë dëftese me datën e marrjes dhe numrin e arkivit, e cila kopje e Kërkesa i kthehet kërkuesit dhe nëse nuk ka kopje, atij i jepet vërtetimi i marrjes së kërkesës, si vërtetim i marrjes. Dorëzimi i kërkesës mund të konfirmohet edhe duke nënshkruar një libër dërgese.</w:t>
      </w:r>
    </w:p>
    <w:p w:rsidR="00300CF7" w:rsidRPr="007B4DD1" w:rsidRDefault="00300CF7" w:rsidP="00163C29">
      <w:pPr>
        <w:ind w:firstLine="0"/>
        <w:rPr>
          <w:sz w:val="22"/>
          <w:szCs w:val="22"/>
          <w:lang w:val="mk-MK"/>
        </w:rPr>
      </w:pPr>
    </w:p>
    <w:p w:rsidR="00FF082E" w:rsidRPr="007B4DD1" w:rsidRDefault="00FF082E" w:rsidP="001A5B02">
      <w:pPr>
        <w:ind w:firstLine="720"/>
        <w:rPr>
          <w:sz w:val="22"/>
          <w:szCs w:val="22"/>
          <w:lang w:val="mk-MK"/>
        </w:rPr>
      </w:pPr>
      <w:r w:rsidRPr="007B4DD1">
        <w:rPr>
          <w:sz w:val="22"/>
          <w:szCs w:val="22"/>
          <w:lang w:val="mk-MK"/>
        </w:rPr>
        <w:t>Kur Kërkesa dorëzohet me shkrim dhe dërgimi i saj bëhet me postë, ajo duhet të jetë me letër rekomande me dëftesë kthimi. Dorëzimi konsiderohet i rregullt nëse mbajtësi konfirmon marrjen dhe datën e marrjes së kërkesës me nënshkrimin e tij dhe posta do t'ia kthejë kërkuesit faturën e kthimit.</w:t>
      </w:r>
    </w:p>
    <w:p w:rsidR="00300CF7" w:rsidRPr="007B4DD1" w:rsidRDefault="00300CF7" w:rsidP="00163C29">
      <w:pPr>
        <w:ind w:firstLine="0"/>
        <w:rPr>
          <w:sz w:val="22"/>
          <w:szCs w:val="22"/>
          <w:lang w:val="mk-MK"/>
        </w:rPr>
      </w:pPr>
    </w:p>
    <w:p w:rsidR="00FF082E" w:rsidRPr="007B4DD1" w:rsidRDefault="00FF082E" w:rsidP="00F70E64">
      <w:pPr>
        <w:ind w:firstLine="720"/>
        <w:rPr>
          <w:sz w:val="22"/>
          <w:szCs w:val="22"/>
          <w:lang w:val="mk-MK"/>
        </w:rPr>
      </w:pPr>
      <w:r w:rsidRPr="007B4DD1">
        <w:rPr>
          <w:sz w:val="22"/>
          <w:szCs w:val="22"/>
          <w:lang w:val="mk-MK"/>
        </w:rPr>
        <w:t>Mënyra e specifikuar e dorëzimit është e rëndësishme si për kërkuesin ashtu edhe për mbajtësin sepse, nga dita e dorëzimit të kërkesës te mbajtësi, fillon të mbarojë afati për veprim sipas saj.</w:t>
      </w:r>
    </w:p>
    <w:p w:rsidR="00300CF7" w:rsidRPr="007B4DD1" w:rsidRDefault="00300CF7" w:rsidP="00163C29">
      <w:pPr>
        <w:ind w:firstLine="0"/>
        <w:rPr>
          <w:sz w:val="22"/>
          <w:szCs w:val="22"/>
          <w:lang w:val="mk-MK"/>
        </w:rPr>
      </w:pPr>
    </w:p>
    <w:p w:rsidR="00FF082E" w:rsidRPr="007B4DD1" w:rsidRDefault="00FF082E" w:rsidP="005F000D">
      <w:pPr>
        <w:ind w:firstLine="720"/>
        <w:rPr>
          <w:sz w:val="22"/>
          <w:szCs w:val="22"/>
          <w:lang w:val="mk-MK"/>
        </w:rPr>
      </w:pPr>
      <w:r w:rsidRPr="007B4DD1">
        <w:rPr>
          <w:sz w:val="22"/>
          <w:szCs w:val="22"/>
          <w:lang w:val="mk-MK"/>
        </w:rPr>
        <w:t>Nëse kërkesa është dorëzuar në formë elektronike (nëpërmjet postës elektronike), mbajtësi është i detyruar ta regjistrojë atë në regjistrin e pranimit të kërkesave në ditën kur është bërë dërgimi elektronik dhe kërkuesi është i detyruar të sigurojë konfirmimin se në mënyrë elektronike kërkesa e paraqitur është pranuar nga mbajtësi. Procedura pas kërkesës në këtë rast vazhdon sikur të ishte dorëzuar me shkrim dhe dorëzimi i informacionit të kërkuar duhet të jetë në formën e përcaktuar në kërkesë.</w:t>
      </w:r>
    </w:p>
    <w:p w:rsidR="00300CF7" w:rsidRPr="007B4DD1" w:rsidRDefault="00300CF7" w:rsidP="00163C29">
      <w:pPr>
        <w:ind w:firstLine="0"/>
        <w:rPr>
          <w:sz w:val="22"/>
          <w:szCs w:val="22"/>
          <w:lang w:val="mk-MK"/>
        </w:rPr>
      </w:pPr>
    </w:p>
    <w:p w:rsidR="004766AA" w:rsidRPr="007B4DD1" w:rsidRDefault="00CF01A3" w:rsidP="004766AA">
      <w:pPr>
        <w:ind w:firstLine="720"/>
        <w:rPr>
          <w:sz w:val="22"/>
          <w:szCs w:val="22"/>
          <w:lang w:val="mk-MK"/>
        </w:rPr>
      </w:pPr>
      <w:r w:rsidRPr="007B4DD1">
        <w:rPr>
          <w:sz w:val="22"/>
          <w:szCs w:val="22"/>
          <w:lang w:val="mk-MK"/>
        </w:rPr>
        <w:t>Në rast se kërkesa paraqitet nga një përfaqësues i autorizuar, kërkesës duhet t'i bashkëngjitet një prokurë përkatëse.</w:t>
      </w:r>
    </w:p>
    <w:p w:rsidR="00300CF7" w:rsidRPr="007B4DD1" w:rsidRDefault="00300CF7" w:rsidP="00163C29">
      <w:pPr>
        <w:ind w:firstLine="0"/>
        <w:rPr>
          <w:sz w:val="22"/>
          <w:szCs w:val="22"/>
          <w:lang w:val="mk-MK"/>
        </w:rPr>
      </w:pPr>
    </w:p>
    <w:p w:rsidR="00FF082E" w:rsidRDefault="00CF01A3" w:rsidP="00FF082E">
      <w:pPr>
        <w:ind w:firstLine="720"/>
        <w:rPr>
          <w:sz w:val="22"/>
          <w:szCs w:val="22"/>
        </w:rPr>
      </w:pPr>
      <w:r w:rsidRPr="007B4DD1">
        <w:rPr>
          <w:sz w:val="22"/>
          <w:szCs w:val="22"/>
          <w:lang w:val="mk-MK"/>
        </w:rPr>
        <w:t>Kërkuesi mund të fitojë akses në informacionin e kërkuar nëpërmjet inspektimit, të kërkojë një transkript, fotokopje ose regjistrim elektronik.</w:t>
      </w:r>
    </w:p>
    <w:p w:rsidR="002313EA" w:rsidRPr="002313EA" w:rsidRDefault="002313EA" w:rsidP="00FF082E">
      <w:pPr>
        <w:ind w:firstLine="720"/>
        <w:rPr>
          <w:sz w:val="22"/>
          <w:szCs w:val="22"/>
        </w:rPr>
      </w:pPr>
    </w:p>
    <w:p w:rsidR="002313EA" w:rsidRPr="00AD2E60" w:rsidRDefault="002313EA" w:rsidP="002313EA">
      <w:pPr>
        <w:ind w:firstLine="720"/>
        <w:rPr>
          <w:sz w:val="22"/>
          <w:szCs w:val="22"/>
          <w:lang w:val="mk-MK"/>
        </w:rPr>
      </w:pPr>
      <w:r w:rsidRPr="002313EA">
        <w:rPr>
          <w:sz w:val="22"/>
          <w:szCs w:val="22"/>
          <w:lang w:val="mk-MK"/>
        </w:rPr>
        <w:t>Pronari i informacionit është i detyruar të ndihmojë kërkuesin në ushtrimin e të drejtave të tij gjatë gjithë procedurës për qasje në informacione të natyrës publike.</w:t>
      </w:r>
    </w:p>
    <w:p w:rsidR="00255106" w:rsidRPr="007B4DD1" w:rsidRDefault="00255106" w:rsidP="00163C29">
      <w:pPr>
        <w:ind w:firstLine="0"/>
        <w:rPr>
          <w:sz w:val="22"/>
          <w:szCs w:val="22"/>
          <w:lang w:val="mk-MK"/>
        </w:rPr>
      </w:pPr>
    </w:p>
    <w:p w:rsidR="00255106" w:rsidRPr="007B4DD1" w:rsidRDefault="00255106" w:rsidP="00255106">
      <w:pPr>
        <w:ind w:firstLine="0"/>
        <w:jc w:val="center"/>
        <w:rPr>
          <w:b/>
          <w:bCs/>
          <w:sz w:val="22"/>
          <w:szCs w:val="22"/>
          <w:lang w:val="mk-MK"/>
        </w:rPr>
      </w:pPr>
      <w:r w:rsidRPr="007B4DD1">
        <w:rPr>
          <w:b/>
          <w:bCs/>
          <w:sz w:val="22"/>
          <w:szCs w:val="22"/>
          <w:lang w:val="mk-MK"/>
        </w:rPr>
        <w:t>Kërkesë gojore</w:t>
      </w:r>
    </w:p>
    <w:p w:rsidR="00255106" w:rsidRPr="007B4DD1" w:rsidRDefault="00255106" w:rsidP="00163C29">
      <w:pPr>
        <w:ind w:firstLine="0"/>
        <w:rPr>
          <w:b/>
          <w:sz w:val="22"/>
          <w:szCs w:val="22"/>
          <w:lang w:val="mk-MK"/>
        </w:rPr>
      </w:pPr>
    </w:p>
    <w:p w:rsidR="00570737" w:rsidRPr="007B4DD1" w:rsidRDefault="00255106" w:rsidP="00E51E98">
      <w:pPr>
        <w:ind w:firstLine="0"/>
        <w:jc w:val="center"/>
        <w:rPr>
          <w:b/>
          <w:sz w:val="22"/>
          <w:szCs w:val="22"/>
          <w:lang w:val="mk-MK"/>
        </w:rPr>
      </w:pPr>
      <w:r w:rsidRPr="007B4DD1">
        <w:rPr>
          <w:b/>
          <w:sz w:val="22"/>
          <w:szCs w:val="22"/>
          <w:lang w:val="mk-MK"/>
        </w:rPr>
        <w:t>Neni 4</w:t>
      </w:r>
    </w:p>
    <w:p w:rsidR="00570737" w:rsidRPr="007B4DD1" w:rsidRDefault="00570737" w:rsidP="00163C29">
      <w:pPr>
        <w:ind w:firstLine="720"/>
        <w:rPr>
          <w:sz w:val="22"/>
          <w:szCs w:val="22"/>
          <w:lang w:val="mk-MK"/>
        </w:rPr>
      </w:pPr>
      <w:r w:rsidRPr="007B4DD1">
        <w:rPr>
          <w:sz w:val="22"/>
          <w:szCs w:val="22"/>
          <w:lang w:val="mk-MK"/>
        </w:rPr>
        <w:t>Kur kërkuesi kërkon akses në një informacion të caktuar me kërkesë gojore, pronari i informacionit, nëse i përgjigjet pozitivisht kërkesës, është i detyruar që menjëherë dhe jo më vonë se 5 ditë nga dita e paraqitjes së kërkesës, t'i mundësojë kërkuesit. të njihet me përmbajtjen e informacionit të kërkuar nëpërmjet inspektimit, transkriptit, fotokopjes ose regjistrimit elektronik të informacionit të kërkuar.</w:t>
      </w:r>
    </w:p>
    <w:p w:rsidR="00300CF7" w:rsidRPr="007B4DD1" w:rsidRDefault="00300CF7" w:rsidP="00163C29">
      <w:pPr>
        <w:ind w:firstLine="0"/>
        <w:rPr>
          <w:sz w:val="22"/>
          <w:szCs w:val="22"/>
          <w:lang w:val="mk-MK"/>
        </w:rPr>
      </w:pPr>
    </w:p>
    <w:p w:rsidR="00570737" w:rsidRPr="007B4DD1" w:rsidRDefault="00570737" w:rsidP="00F70E64">
      <w:pPr>
        <w:ind w:firstLine="720"/>
        <w:rPr>
          <w:sz w:val="22"/>
          <w:szCs w:val="22"/>
          <w:lang w:val="mk-MK"/>
        </w:rPr>
      </w:pPr>
      <w:r w:rsidRPr="007B4DD1">
        <w:rPr>
          <w:sz w:val="22"/>
          <w:szCs w:val="22"/>
          <w:lang w:val="mk-MK"/>
        </w:rPr>
        <w:t>Nëse pronari i informacionit i përgjigjet negativisht kërkesës ose nuk mund t'i përgjigjet menjëherë kërkesës, si dhe nëse kërkuesi ka kundërshtim me gojë ose me shkrim për mënyrën e njohjes me informacionin, personi zyrtar për ndërmjetësimin e informacionit është i detyruar të përgatit një zgjidhje për kërkesën, e cila, ndër të tjera, duhet të përmbajë të dhëna për kërkuesin dhe datën e marrjes së kërkesës.</w:t>
      </w:r>
    </w:p>
    <w:p w:rsidR="00300CF7" w:rsidRPr="007B4DD1" w:rsidRDefault="00300CF7" w:rsidP="00163C29">
      <w:pPr>
        <w:tabs>
          <w:tab w:val="left" w:pos="1125"/>
        </w:tabs>
        <w:ind w:firstLine="0"/>
        <w:rPr>
          <w:sz w:val="22"/>
          <w:szCs w:val="22"/>
          <w:lang w:val="mk-MK"/>
        </w:rPr>
      </w:pPr>
    </w:p>
    <w:p w:rsidR="00570737" w:rsidRPr="007B4DD1" w:rsidRDefault="00570737" w:rsidP="00570737">
      <w:pPr>
        <w:ind w:firstLine="720"/>
        <w:rPr>
          <w:sz w:val="22"/>
          <w:szCs w:val="22"/>
          <w:lang w:val="mk-MK"/>
        </w:rPr>
      </w:pPr>
      <w:r w:rsidRPr="007B4DD1">
        <w:rPr>
          <w:sz w:val="22"/>
          <w:szCs w:val="22"/>
          <w:lang w:val="mk-MK"/>
        </w:rPr>
        <w:t>Me vendimin nga paragrafi (2) i këtij neni, zyrtari është i obliguar që ta njoftojë parashtruesin e kërkesës për kërkesën e veçantë, përkatësisht për informacionin e kërkuar. Kur kërkesa me gojë refuzohet, procedura e mëtutjeshme vazhdon si pas kërkesës me shkrim në pajtim me ligjin dhe këtë udhëzim.</w:t>
      </w:r>
    </w:p>
    <w:p w:rsidR="00255106" w:rsidRPr="007B4DD1" w:rsidRDefault="00255106" w:rsidP="00255106">
      <w:pPr>
        <w:ind w:firstLine="0"/>
        <w:rPr>
          <w:sz w:val="22"/>
          <w:szCs w:val="22"/>
          <w:highlight w:val="lightGray"/>
          <w:lang w:val="mk-MK"/>
        </w:rPr>
      </w:pPr>
    </w:p>
    <w:p w:rsidR="00255106" w:rsidRPr="007B4DD1" w:rsidRDefault="00255106" w:rsidP="00255106">
      <w:pPr>
        <w:ind w:firstLine="0"/>
        <w:jc w:val="center"/>
        <w:rPr>
          <w:b/>
          <w:sz w:val="22"/>
          <w:szCs w:val="22"/>
          <w:lang w:val="mk-MK"/>
        </w:rPr>
      </w:pPr>
      <w:r w:rsidRPr="007B4DD1">
        <w:rPr>
          <w:b/>
          <w:sz w:val="22"/>
          <w:szCs w:val="22"/>
          <w:lang w:val="mk-MK"/>
        </w:rPr>
        <w:t>Kërkesë me shkrim</w:t>
      </w:r>
    </w:p>
    <w:p w:rsidR="00255106" w:rsidRPr="007B4DD1" w:rsidRDefault="00255106" w:rsidP="00163C29">
      <w:pPr>
        <w:ind w:firstLine="0"/>
        <w:rPr>
          <w:b/>
          <w:sz w:val="22"/>
          <w:szCs w:val="22"/>
          <w:lang w:val="mk-MK"/>
        </w:rPr>
      </w:pPr>
    </w:p>
    <w:p w:rsidR="00300CF7" w:rsidRPr="002313EA" w:rsidRDefault="00255106" w:rsidP="00B25B12">
      <w:pPr>
        <w:ind w:firstLine="0"/>
        <w:jc w:val="center"/>
        <w:rPr>
          <w:b/>
          <w:sz w:val="22"/>
          <w:szCs w:val="22"/>
          <w:lang w:val="en-GB"/>
        </w:rPr>
      </w:pPr>
      <w:r w:rsidRPr="002313EA">
        <w:rPr>
          <w:b/>
          <w:sz w:val="22"/>
          <w:szCs w:val="22"/>
          <w:lang w:val="mk-MK"/>
        </w:rPr>
        <w:t>Neni 5</w:t>
      </w:r>
    </w:p>
    <w:p w:rsidR="00B25B12" w:rsidRPr="002313EA" w:rsidRDefault="00B25B12" w:rsidP="00F70E64">
      <w:pPr>
        <w:ind w:firstLine="720"/>
        <w:rPr>
          <w:sz w:val="22"/>
          <w:szCs w:val="22"/>
          <w:lang w:val="en-GB"/>
        </w:rPr>
      </w:pPr>
      <w:r w:rsidRPr="002313EA">
        <w:rPr>
          <w:sz w:val="22"/>
          <w:szCs w:val="22"/>
          <w:lang w:val="mk-MK"/>
        </w:rPr>
        <w:lastRenderedPageBreak/>
        <w:t xml:space="preserve">Kërkesa mund të dorëzohet në një formular të përcaktuar nga drejtori i Agjencisë ose në një parashtresë të zakonshme që duhet të përmbajë të dhënat e mëposhtme </w:t>
      </w:r>
      <w:r w:rsidRPr="002313EA">
        <w:rPr>
          <w:sz w:val="22"/>
          <w:szCs w:val="22"/>
          <w:lang w:val="en-GB"/>
        </w:rPr>
        <w:t>:</w:t>
      </w:r>
    </w:p>
    <w:p w:rsidR="00B25B12" w:rsidRPr="002313EA" w:rsidRDefault="00B25B12" w:rsidP="00B25B12">
      <w:pPr>
        <w:pStyle w:val="ListParagraph"/>
        <w:numPr>
          <w:ilvl w:val="0"/>
          <w:numId w:val="3"/>
        </w:numPr>
        <w:rPr>
          <w:sz w:val="22"/>
          <w:szCs w:val="22"/>
          <w:lang w:val="en-GB"/>
        </w:rPr>
      </w:pPr>
      <w:r w:rsidRPr="002313EA">
        <w:rPr>
          <w:sz w:val="22"/>
          <w:szCs w:val="22"/>
          <w:lang w:val="mk-MK"/>
        </w:rPr>
        <w:t>Emri i mbajtësit të informacionit</w:t>
      </w:r>
    </w:p>
    <w:p w:rsidR="00AD2E60" w:rsidRPr="002313EA" w:rsidRDefault="00B25B12" w:rsidP="00B25B12">
      <w:pPr>
        <w:pStyle w:val="ListParagraph"/>
        <w:numPr>
          <w:ilvl w:val="0"/>
          <w:numId w:val="3"/>
        </w:numPr>
        <w:rPr>
          <w:sz w:val="22"/>
          <w:szCs w:val="22"/>
          <w:lang w:val="en-GB"/>
        </w:rPr>
      </w:pPr>
      <w:r w:rsidRPr="002313EA">
        <w:rPr>
          <w:sz w:val="22"/>
          <w:szCs w:val="22"/>
          <w:lang w:val="mk-MK"/>
        </w:rPr>
        <w:t>Emri dhe mbiemri personal i kërkuesit të informacionit</w:t>
      </w:r>
    </w:p>
    <w:p w:rsidR="00B25B12" w:rsidRPr="002313EA" w:rsidRDefault="00AD2E60" w:rsidP="00AD2E60">
      <w:pPr>
        <w:pStyle w:val="ListParagraph"/>
        <w:numPr>
          <w:ilvl w:val="0"/>
          <w:numId w:val="3"/>
        </w:numPr>
        <w:rPr>
          <w:sz w:val="22"/>
          <w:szCs w:val="22"/>
          <w:lang w:val="en-GB"/>
        </w:rPr>
      </w:pPr>
      <w:r w:rsidRPr="002313EA">
        <w:rPr>
          <w:sz w:val="22"/>
          <w:szCs w:val="22"/>
          <w:lang w:val="mk-MK"/>
        </w:rPr>
        <w:t xml:space="preserve">Të dhëna për përfaqësuesin ose personin e autorizuar të mundshëm, shoqërinë ose personin juridik </w:t>
      </w:r>
      <w:r w:rsidR="00195DAA">
        <w:rPr>
          <w:sz w:val="22"/>
          <w:szCs w:val="22"/>
        </w:rPr>
        <w:t>.</w:t>
      </w:r>
    </w:p>
    <w:p w:rsidR="00AD2E60" w:rsidRPr="002313EA" w:rsidRDefault="00AD2E60" w:rsidP="00AD2E60">
      <w:pPr>
        <w:ind w:firstLine="0"/>
        <w:rPr>
          <w:sz w:val="22"/>
          <w:szCs w:val="22"/>
          <w:lang w:val="mk-MK"/>
        </w:rPr>
      </w:pPr>
    </w:p>
    <w:p w:rsidR="00AD2E60" w:rsidRDefault="00AB3288" w:rsidP="00AD2E60">
      <w:pPr>
        <w:ind w:firstLine="720"/>
        <w:rPr>
          <w:sz w:val="22"/>
          <w:szCs w:val="22"/>
          <w:lang w:val="mk-MK"/>
        </w:rPr>
      </w:pPr>
      <w:r w:rsidRPr="002313EA">
        <w:rPr>
          <w:sz w:val="22"/>
          <w:szCs w:val="22"/>
          <w:lang w:val="mk-MK"/>
        </w:rPr>
        <w:t>Me qëllim të lehtësimit të obligimit për paraqitjen e kërkesës, forma e kërkesës me shkrim është paraparë në Rregulloren për formën dhe përmbajtjen e formularit të kërkesës për qasje në informata publike, i cili gjendet në ueb faqen e Agjencisë.</w:t>
      </w:r>
      <w:r w:rsidR="00AD2E60" w:rsidRPr="007B4DD1">
        <w:rPr>
          <w:sz w:val="22"/>
          <w:szCs w:val="22"/>
          <w:lang w:val="mk-MK"/>
        </w:rPr>
        <w:tab/>
      </w:r>
    </w:p>
    <w:p w:rsidR="00300CF7" w:rsidRPr="002313EA" w:rsidRDefault="00300CF7" w:rsidP="00163C29">
      <w:pPr>
        <w:ind w:firstLine="0"/>
        <w:rPr>
          <w:sz w:val="22"/>
          <w:szCs w:val="22"/>
        </w:rPr>
      </w:pPr>
    </w:p>
    <w:p w:rsidR="00255106" w:rsidRDefault="00F1570A" w:rsidP="002313EA">
      <w:pPr>
        <w:ind w:firstLine="720"/>
        <w:rPr>
          <w:sz w:val="22"/>
          <w:szCs w:val="22"/>
        </w:rPr>
      </w:pPr>
      <w:r w:rsidRPr="007B4DD1">
        <w:rPr>
          <w:sz w:val="22"/>
          <w:szCs w:val="22"/>
          <w:lang w:val="mk-MK"/>
        </w:rPr>
        <w:t>Kërkesa me shkrim i dorëzohet poseduesit të informacionit, i cili vendos për të njëjtën në procedurën e përcaktuar me ligj. Për çështjet e procedurës së kërkesës me shkrim që nuk janë të rregulluara me ligj, zbatohen dispozitat e ZOUP-it.</w:t>
      </w:r>
    </w:p>
    <w:p w:rsidR="002313EA" w:rsidRPr="002313EA" w:rsidRDefault="002313EA" w:rsidP="002313EA">
      <w:pPr>
        <w:ind w:firstLine="720"/>
        <w:rPr>
          <w:sz w:val="22"/>
          <w:szCs w:val="22"/>
        </w:rPr>
      </w:pPr>
    </w:p>
    <w:p w:rsidR="00255106" w:rsidRPr="007B4DD1" w:rsidRDefault="00255106" w:rsidP="00255106">
      <w:pPr>
        <w:ind w:firstLine="0"/>
        <w:jc w:val="center"/>
        <w:rPr>
          <w:b/>
          <w:sz w:val="22"/>
          <w:szCs w:val="22"/>
          <w:lang w:val="mk-MK"/>
        </w:rPr>
      </w:pPr>
      <w:r w:rsidRPr="007B4DD1">
        <w:rPr>
          <w:b/>
          <w:sz w:val="22"/>
          <w:szCs w:val="22"/>
          <w:lang w:val="mk-MK"/>
        </w:rPr>
        <w:t>Plotësimi i kërkesës</w:t>
      </w:r>
    </w:p>
    <w:p w:rsidR="00255106" w:rsidRPr="007B4DD1" w:rsidRDefault="00255106" w:rsidP="007C196B">
      <w:pPr>
        <w:ind w:firstLine="0"/>
        <w:rPr>
          <w:b/>
          <w:sz w:val="22"/>
          <w:szCs w:val="22"/>
          <w:lang w:val="mk-MK"/>
        </w:rPr>
      </w:pPr>
    </w:p>
    <w:p w:rsidR="00255106" w:rsidRPr="007B4DD1" w:rsidRDefault="00255106" w:rsidP="00255106">
      <w:pPr>
        <w:ind w:firstLine="0"/>
        <w:jc w:val="center"/>
        <w:rPr>
          <w:b/>
          <w:sz w:val="22"/>
          <w:szCs w:val="22"/>
          <w:lang w:val="mk-MK"/>
        </w:rPr>
      </w:pPr>
      <w:r w:rsidRPr="007B4DD1">
        <w:rPr>
          <w:b/>
          <w:sz w:val="22"/>
          <w:szCs w:val="22"/>
          <w:lang w:val="mk-MK"/>
        </w:rPr>
        <w:t>Neni 6</w:t>
      </w:r>
    </w:p>
    <w:p w:rsidR="00EE5664" w:rsidRPr="007B4DD1" w:rsidRDefault="008B3B16" w:rsidP="00E87196">
      <w:pPr>
        <w:ind w:firstLine="720"/>
        <w:rPr>
          <w:sz w:val="22"/>
          <w:szCs w:val="22"/>
          <w:lang w:val="mk-MK"/>
        </w:rPr>
      </w:pPr>
      <w:r w:rsidRPr="007B4DD1">
        <w:rPr>
          <w:sz w:val="22"/>
          <w:szCs w:val="22"/>
          <w:lang w:val="mk-MK"/>
        </w:rPr>
        <w:t>Nëse kërkesa është e paplotë, për shkak të së cilës pronari nuk mund të veprojë sipas saj, ai do t'i kërkojë kërkuesit plotësimin e kërkesës, duke treguar pasojat nëse nuk e bën këtë brenda 3 (tre) ditëve nga dita e marrjes së njoftimit.</w:t>
      </w:r>
    </w:p>
    <w:p w:rsidR="00300CF7" w:rsidRPr="007B4DD1" w:rsidRDefault="00300CF7" w:rsidP="00163C29">
      <w:pPr>
        <w:ind w:firstLine="0"/>
        <w:rPr>
          <w:sz w:val="22"/>
          <w:szCs w:val="22"/>
          <w:lang w:val="mk-MK"/>
        </w:rPr>
      </w:pPr>
    </w:p>
    <w:p w:rsidR="00EE5664" w:rsidRPr="007B4DD1" w:rsidRDefault="0024227D" w:rsidP="0024227D">
      <w:pPr>
        <w:ind w:firstLine="720"/>
        <w:rPr>
          <w:sz w:val="22"/>
          <w:szCs w:val="22"/>
          <w:lang w:val="mk-MK"/>
        </w:rPr>
      </w:pPr>
      <w:r w:rsidRPr="007B4DD1">
        <w:rPr>
          <w:sz w:val="22"/>
          <w:szCs w:val="22"/>
          <w:lang w:val="mk-MK"/>
        </w:rPr>
        <w:t>Nëse kërkuesi nuk e plotëson kërkesën brenda afatit të caktuar, mbajtësi i informacionit do të marrë vendim për refuzimin e kërkesës.</w:t>
      </w:r>
    </w:p>
    <w:p w:rsidR="00300CF7" w:rsidRPr="007B4DD1" w:rsidRDefault="00300CF7" w:rsidP="00163C29">
      <w:pPr>
        <w:ind w:firstLine="0"/>
        <w:rPr>
          <w:sz w:val="22"/>
          <w:szCs w:val="22"/>
          <w:highlight w:val="yellow"/>
          <w:lang w:val="mk-MK"/>
        </w:rPr>
      </w:pPr>
    </w:p>
    <w:p w:rsidR="004766AA" w:rsidRPr="007B4DD1" w:rsidRDefault="004766AA" w:rsidP="0024227D">
      <w:pPr>
        <w:ind w:firstLine="720"/>
        <w:rPr>
          <w:sz w:val="22"/>
          <w:szCs w:val="22"/>
          <w:lang w:val="mk-MK"/>
        </w:rPr>
      </w:pPr>
      <w:r w:rsidRPr="007B4DD1">
        <w:rPr>
          <w:sz w:val="22"/>
          <w:szCs w:val="22"/>
          <w:lang w:val="mk-MK"/>
        </w:rPr>
        <w:t>Nëse kërkesa nuk i plotëson kushtet e nenit 16 të ligjit edhe pas ndryshimit, titullari do ta refuzojë kërkesën me vendim.</w:t>
      </w:r>
    </w:p>
    <w:p w:rsidR="00255106" w:rsidRPr="007B4DD1" w:rsidRDefault="00255106" w:rsidP="007C196B">
      <w:pPr>
        <w:ind w:firstLine="0"/>
        <w:rPr>
          <w:sz w:val="22"/>
          <w:szCs w:val="22"/>
          <w:lang w:val="mk-MK"/>
        </w:rPr>
      </w:pPr>
    </w:p>
    <w:p w:rsidR="00255106" w:rsidRPr="0013232C" w:rsidRDefault="00AB3288" w:rsidP="007C196B">
      <w:pPr>
        <w:ind w:firstLine="720"/>
        <w:rPr>
          <w:sz w:val="22"/>
          <w:szCs w:val="22"/>
          <w:lang w:val="mk-MK"/>
        </w:rPr>
      </w:pPr>
      <w:r>
        <w:rPr>
          <w:sz w:val="22"/>
          <w:szCs w:val="22"/>
          <w:lang w:val="mk-MK"/>
        </w:rPr>
        <w:t xml:space="preserve">Mbajtësi, përkatësisht personi zyrtar për ndërmjetësimin e informacionit, është i obliguar t'i ndihmojë kërkuesit në plotësimin e kërkesës </w:t>
      </w:r>
      <w:r w:rsidR="0013232C">
        <w:rPr>
          <w:sz w:val="22"/>
          <w:szCs w:val="22"/>
          <w:lang w:val="en-GB"/>
        </w:rPr>
        <w:t xml:space="preserve">, </w:t>
      </w:r>
      <w:r w:rsidR="0013232C" w:rsidRPr="002313EA">
        <w:rPr>
          <w:sz w:val="22"/>
          <w:szCs w:val="22"/>
          <w:lang w:val="mk-MK"/>
        </w:rPr>
        <w:t>si dhe në identifikimin e informacionit të kërkuar.</w:t>
      </w:r>
    </w:p>
    <w:p w:rsidR="00255106" w:rsidRPr="007B4DD1" w:rsidRDefault="00255106" w:rsidP="00255106">
      <w:pPr>
        <w:ind w:firstLine="0"/>
        <w:rPr>
          <w:sz w:val="22"/>
          <w:szCs w:val="22"/>
          <w:lang w:val="mk-MK"/>
        </w:rPr>
      </w:pPr>
    </w:p>
    <w:p w:rsidR="00255106" w:rsidRPr="007B4DD1" w:rsidRDefault="00255106" w:rsidP="00255106">
      <w:pPr>
        <w:ind w:firstLine="0"/>
        <w:jc w:val="center"/>
        <w:rPr>
          <w:b/>
          <w:sz w:val="22"/>
          <w:szCs w:val="22"/>
          <w:lang w:val="mk-MK"/>
        </w:rPr>
      </w:pPr>
      <w:r w:rsidRPr="007B4DD1">
        <w:rPr>
          <w:b/>
          <w:sz w:val="22"/>
          <w:szCs w:val="22"/>
          <w:lang w:val="mk-MK"/>
        </w:rPr>
        <w:t>Përcjellja e kërkesës</w:t>
      </w:r>
    </w:p>
    <w:p w:rsidR="00255106" w:rsidRPr="007B4DD1" w:rsidRDefault="00255106" w:rsidP="00255106">
      <w:pPr>
        <w:ind w:firstLine="0"/>
        <w:rPr>
          <w:b/>
          <w:sz w:val="22"/>
          <w:szCs w:val="22"/>
          <w:lang w:val="mk-MK"/>
        </w:rPr>
      </w:pPr>
    </w:p>
    <w:p w:rsidR="00551D7D" w:rsidRPr="007B4DD1" w:rsidRDefault="00255106" w:rsidP="00E51E98">
      <w:pPr>
        <w:ind w:firstLine="0"/>
        <w:jc w:val="center"/>
        <w:rPr>
          <w:b/>
          <w:sz w:val="22"/>
          <w:szCs w:val="22"/>
          <w:lang w:val="mk-MK"/>
        </w:rPr>
      </w:pPr>
      <w:r w:rsidRPr="007B4DD1">
        <w:rPr>
          <w:b/>
          <w:sz w:val="22"/>
          <w:szCs w:val="22"/>
          <w:lang w:val="mk-MK"/>
        </w:rPr>
        <w:t>Neni 7</w:t>
      </w:r>
    </w:p>
    <w:p w:rsidR="00255106" w:rsidRPr="007B4DD1" w:rsidRDefault="005319B1" w:rsidP="005F4483">
      <w:pPr>
        <w:ind w:firstLine="720"/>
        <w:rPr>
          <w:sz w:val="22"/>
          <w:szCs w:val="22"/>
          <w:lang w:val="mk-MK"/>
        </w:rPr>
      </w:pPr>
      <w:r w:rsidRPr="007B4DD1">
        <w:rPr>
          <w:sz w:val="22"/>
          <w:szCs w:val="22"/>
          <w:lang w:val="mk-MK"/>
        </w:rPr>
        <w:t>Nëse pronari i informacionit që ka marrë kërkesën nuk e ka informacionin e kërkuar menjëherë dhe më së voni brenda tri ditëve nga dita e marrjes së kërkesës, ai është i detyruar t'ia përcjellë kërkesën pronarit të informacionit i cili, sipas përmbajtjen e kërkesës, është pronar i informacionit dhe për aplikantin është i detyruar ta njoftojë atë.</w:t>
      </w:r>
    </w:p>
    <w:p w:rsidR="00551D7D" w:rsidRPr="007B4DD1" w:rsidRDefault="00551D7D" w:rsidP="009F75A2">
      <w:pPr>
        <w:ind w:firstLine="0"/>
        <w:rPr>
          <w:sz w:val="22"/>
          <w:szCs w:val="22"/>
          <w:lang w:val="mk-MK"/>
        </w:rPr>
      </w:pPr>
    </w:p>
    <w:p w:rsidR="00255106" w:rsidRPr="007B4DD1" w:rsidRDefault="00255106" w:rsidP="00255106">
      <w:pPr>
        <w:ind w:firstLine="720"/>
        <w:rPr>
          <w:sz w:val="22"/>
          <w:szCs w:val="22"/>
          <w:lang w:val="mk-MK"/>
        </w:rPr>
      </w:pPr>
      <w:r w:rsidRPr="007B4DD1">
        <w:rPr>
          <w:sz w:val="22"/>
          <w:szCs w:val="22"/>
          <w:lang w:val="mk-MK"/>
        </w:rPr>
        <w:t>Afati për marrjen e informacionit fillon nga dita e marrjes së kërkesës nga poseduesi i informacionit të cilit i është përcjellë kërkesa.</w:t>
      </w:r>
    </w:p>
    <w:p w:rsidR="003155E6" w:rsidRPr="007B4DD1" w:rsidRDefault="003155E6" w:rsidP="003155E6">
      <w:pPr>
        <w:ind w:firstLine="0"/>
        <w:rPr>
          <w:sz w:val="22"/>
          <w:szCs w:val="22"/>
          <w:lang w:val="mk-MK"/>
        </w:rPr>
      </w:pPr>
    </w:p>
    <w:p w:rsidR="00CB0762" w:rsidRPr="007B4DD1" w:rsidRDefault="00CB0762" w:rsidP="003155E6">
      <w:pPr>
        <w:ind w:firstLine="0"/>
        <w:rPr>
          <w:b/>
          <w:sz w:val="22"/>
          <w:szCs w:val="22"/>
          <w:lang w:val="mk-MK"/>
        </w:rPr>
      </w:pPr>
    </w:p>
    <w:p w:rsidR="00CB0762" w:rsidRPr="007B4DD1" w:rsidRDefault="00CB0762" w:rsidP="00CB0762">
      <w:pPr>
        <w:pStyle w:val="ListParagraph"/>
        <w:numPr>
          <w:ilvl w:val="0"/>
          <w:numId w:val="2"/>
        </w:numPr>
        <w:ind w:left="720"/>
        <w:rPr>
          <w:b/>
          <w:sz w:val="22"/>
          <w:szCs w:val="22"/>
          <w:lang w:val="mk-MK"/>
        </w:rPr>
      </w:pPr>
      <w:r w:rsidRPr="007B4DD1">
        <w:rPr>
          <w:b/>
          <w:sz w:val="22"/>
          <w:szCs w:val="22"/>
          <w:lang w:val="mk-MK"/>
        </w:rPr>
        <w:t>VAZHDIMI I KËRKESËS</w:t>
      </w:r>
    </w:p>
    <w:p w:rsidR="00CB0762" w:rsidRPr="007B4DD1" w:rsidRDefault="00CB0762" w:rsidP="00CB0762">
      <w:pPr>
        <w:ind w:firstLine="0"/>
        <w:rPr>
          <w:b/>
          <w:sz w:val="22"/>
          <w:szCs w:val="22"/>
          <w:lang w:val="mk-MK"/>
        </w:rPr>
      </w:pPr>
    </w:p>
    <w:p w:rsidR="008A6BD8" w:rsidRDefault="00CB0762" w:rsidP="008A6BD8">
      <w:pPr>
        <w:ind w:firstLine="0"/>
        <w:jc w:val="center"/>
        <w:rPr>
          <w:b/>
          <w:sz w:val="22"/>
          <w:szCs w:val="22"/>
          <w:lang w:val="mk-MK"/>
        </w:rPr>
      </w:pPr>
      <w:r w:rsidRPr="007B4DD1">
        <w:rPr>
          <w:b/>
          <w:sz w:val="22"/>
          <w:szCs w:val="22"/>
          <w:lang w:val="mk-MK"/>
        </w:rPr>
        <w:t>Neni 8</w:t>
      </w:r>
    </w:p>
    <w:p w:rsidR="008A6BD8" w:rsidRPr="002313EA" w:rsidRDefault="008A6BD8" w:rsidP="008A6BD8">
      <w:pPr>
        <w:ind w:firstLine="0"/>
        <w:rPr>
          <w:sz w:val="22"/>
          <w:szCs w:val="22"/>
          <w:lang w:val="en-GB"/>
        </w:rPr>
      </w:pPr>
      <w:r>
        <w:rPr>
          <w:b/>
          <w:sz w:val="22"/>
          <w:szCs w:val="22"/>
          <w:lang w:val="mk-MK"/>
        </w:rPr>
        <w:tab/>
      </w:r>
      <w:r w:rsidRPr="002313EA">
        <w:rPr>
          <w:sz w:val="22"/>
          <w:szCs w:val="22"/>
          <w:lang w:val="mk-MK"/>
        </w:rPr>
        <w:t>Mbajtësi i informacionit është i detyruar t'i përgjigjet kërkesës për qasje në informacion. Duhet të shmanget instituti “heshtja e administratës” dhe në asnjë rast të mos abuzohet me të.</w:t>
      </w:r>
    </w:p>
    <w:p w:rsidR="008A6BD8" w:rsidRPr="008A6BD8" w:rsidRDefault="008A6BD8" w:rsidP="008A6BD8">
      <w:pPr>
        <w:ind w:firstLine="0"/>
        <w:rPr>
          <w:sz w:val="22"/>
          <w:szCs w:val="22"/>
          <w:lang w:val="mk-MK"/>
        </w:rPr>
      </w:pPr>
    </w:p>
    <w:p w:rsidR="00CB0762" w:rsidRPr="007B4DD1" w:rsidRDefault="00CB0762" w:rsidP="00CB0762">
      <w:pPr>
        <w:ind w:firstLine="720"/>
        <w:rPr>
          <w:sz w:val="22"/>
          <w:szCs w:val="22"/>
          <w:lang w:val="mk-MK"/>
        </w:rPr>
      </w:pPr>
      <w:r w:rsidRPr="007B4DD1">
        <w:rPr>
          <w:sz w:val="22"/>
          <w:szCs w:val="22"/>
          <w:lang w:val="mk-MK"/>
        </w:rPr>
        <w:t>Mbajtësi i informacionit:</w:t>
      </w:r>
    </w:p>
    <w:p w:rsidR="00CB0762" w:rsidRPr="007B4DD1" w:rsidRDefault="00CB0762" w:rsidP="00CB0762">
      <w:pPr>
        <w:pStyle w:val="ListParagraph"/>
        <w:numPr>
          <w:ilvl w:val="0"/>
          <w:numId w:val="20"/>
        </w:numPr>
        <w:rPr>
          <w:sz w:val="22"/>
          <w:szCs w:val="22"/>
          <w:lang w:val="mk-MK"/>
        </w:rPr>
      </w:pPr>
      <w:r w:rsidRPr="007B4DD1">
        <w:rPr>
          <w:sz w:val="22"/>
          <w:szCs w:val="22"/>
          <w:lang w:val="mk-MK"/>
        </w:rPr>
        <w:t>mund t'i përgjigjet pozitivisht kërkesës, në përputhje me dispozitat e nenit 24 të ligjit ose</w:t>
      </w:r>
    </w:p>
    <w:p w:rsidR="00CB0762" w:rsidRPr="007B4DD1" w:rsidRDefault="00CB0762" w:rsidP="00CB0762">
      <w:pPr>
        <w:pStyle w:val="ListParagraph"/>
        <w:numPr>
          <w:ilvl w:val="0"/>
          <w:numId w:val="20"/>
        </w:numPr>
        <w:rPr>
          <w:sz w:val="22"/>
          <w:szCs w:val="22"/>
          <w:lang w:val="mk-MK"/>
        </w:rPr>
      </w:pPr>
      <w:r w:rsidRPr="007B4DD1">
        <w:rPr>
          <w:sz w:val="22"/>
          <w:szCs w:val="22"/>
          <w:lang w:val="mk-MK"/>
        </w:rPr>
        <w:t>mund ta refuzojë kërkesën tërësisht ose pjesërisht, sipas nenit 25 të ligjit.</w:t>
      </w:r>
    </w:p>
    <w:p w:rsidR="00CB0762" w:rsidRPr="00163C29" w:rsidRDefault="00CB0762" w:rsidP="00163C29">
      <w:pPr>
        <w:ind w:firstLine="0"/>
        <w:rPr>
          <w:sz w:val="22"/>
          <w:szCs w:val="22"/>
          <w:lang w:val="mk-MK"/>
        </w:rPr>
      </w:pPr>
    </w:p>
    <w:p w:rsidR="00CB0762" w:rsidRPr="007B4DD1" w:rsidRDefault="00CB0762" w:rsidP="00CB0762">
      <w:pPr>
        <w:pStyle w:val="ListParagraph"/>
        <w:ind w:firstLine="0"/>
        <w:rPr>
          <w:sz w:val="22"/>
          <w:szCs w:val="22"/>
          <w:lang w:val="mk-MK"/>
        </w:rPr>
      </w:pPr>
      <w:r w:rsidRPr="007B4DD1">
        <w:rPr>
          <w:sz w:val="22"/>
          <w:szCs w:val="22"/>
          <w:lang w:val="mk-MK"/>
        </w:rPr>
        <w:lastRenderedPageBreak/>
        <w:t>Në rastet nga paragrafi (2) nënparagrafët 1 dhe 2 të këtij neni, pronari merr vendim.</w:t>
      </w:r>
    </w:p>
    <w:p w:rsidR="00C34EBA" w:rsidRDefault="00652FEF" w:rsidP="00C34EBA">
      <w:pPr>
        <w:ind w:firstLine="0"/>
        <w:rPr>
          <w:sz w:val="22"/>
          <w:szCs w:val="22"/>
          <w:lang w:val="mk-MK"/>
        </w:rPr>
      </w:pPr>
      <w:r>
        <w:rPr>
          <w:sz w:val="22"/>
          <w:szCs w:val="22"/>
          <w:lang w:val="en-GB"/>
        </w:rPr>
        <w:tab/>
      </w:r>
    </w:p>
    <w:p w:rsidR="002313EA" w:rsidRPr="002313EA" w:rsidRDefault="002313EA" w:rsidP="00C34EBA">
      <w:pPr>
        <w:ind w:firstLine="0"/>
        <w:rPr>
          <w:sz w:val="22"/>
          <w:szCs w:val="22"/>
          <w:lang w:val="mk-MK"/>
        </w:rPr>
      </w:pPr>
    </w:p>
    <w:p w:rsidR="00652FEF" w:rsidRPr="002313EA" w:rsidRDefault="00EF71FC" w:rsidP="00EF71FC">
      <w:pPr>
        <w:ind w:firstLine="0"/>
        <w:jc w:val="center"/>
        <w:rPr>
          <w:b/>
          <w:sz w:val="22"/>
          <w:szCs w:val="22"/>
          <w:lang w:val="mk-MK"/>
        </w:rPr>
      </w:pPr>
      <w:r w:rsidRPr="002313EA">
        <w:rPr>
          <w:b/>
          <w:sz w:val="22"/>
          <w:szCs w:val="22"/>
          <w:lang w:val="mk-MK"/>
        </w:rPr>
        <w:t>Disponueshmëria e informacionit</w:t>
      </w:r>
    </w:p>
    <w:p w:rsidR="00EF71FC" w:rsidRPr="002313EA" w:rsidRDefault="00EF71FC" w:rsidP="00EF71FC">
      <w:pPr>
        <w:ind w:firstLine="0"/>
        <w:jc w:val="center"/>
        <w:rPr>
          <w:b/>
          <w:sz w:val="22"/>
          <w:szCs w:val="22"/>
          <w:lang w:val="mk-MK"/>
        </w:rPr>
      </w:pPr>
    </w:p>
    <w:p w:rsidR="00EF71FC" w:rsidRPr="002313EA" w:rsidRDefault="00EF71FC" w:rsidP="00EF71FC">
      <w:pPr>
        <w:ind w:firstLine="0"/>
        <w:jc w:val="center"/>
        <w:rPr>
          <w:b/>
          <w:sz w:val="22"/>
          <w:szCs w:val="22"/>
          <w:lang w:val="mk-MK"/>
        </w:rPr>
      </w:pPr>
      <w:r w:rsidRPr="002313EA">
        <w:rPr>
          <w:b/>
          <w:sz w:val="22"/>
          <w:szCs w:val="22"/>
          <w:lang w:val="mk-MK"/>
        </w:rPr>
        <w:t>Neni 9</w:t>
      </w:r>
    </w:p>
    <w:p w:rsidR="00EF71FC" w:rsidRPr="002313EA" w:rsidRDefault="00EF71FC" w:rsidP="00EF71FC">
      <w:pPr>
        <w:ind w:firstLine="720"/>
        <w:rPr>
          <w:sz w:val="22"/>
          <w:szCs w:val="22"/>
          <w:lang w:val="mk-MK"/>
        </w:rPr>
      </w:pPr>
      <w:r w:rsidRPr="002313EA">
        <w:rPr>
          <w:sz w:val="22"/>
          <w:szCs w:val="22"/>
          <w:lang w:val="mk-MK"/>
        </w:rPr>
        <w:t>Aplikanti ka të drejtë të ketë qasje në çdo informacion të natyrës publike që nuk bie nën përjashtimet e nenit 6 paragrafi (1) të Ligjit dhe mbrojtjen e interesave të formuluara në të.</w:t>
      </w:r>
    </w:p>
    <w:p w:rsidR="00EF71FC" w:rsidRPr="00EF71FC" w:rsidRDefault="00EF71FC" w:rsidP="00C34EBA">
      <w:pPr>
        <w:ind w:firstLine="0"/>
        <w:rPr>
          <w:sz w:val="22"/>
          <w:szCs w:val="22"/>
          <w:highlight w:val="yellow"/>
          <w:lang w:val="mk-MK"/>
        </w:rPr>
      </w:pPr>
    </w:p>
    <w:p w:rsidR="00EF71FC" w:rsidRPr="00EF71FC" w:rsidRDefault="00EF71FC" w:rsidP="00EF71FC">
      <w:pPr>
        <w:ind w:firstLine="720"/>
        <w:rPr>
          <w:b/>
          <w:sz w:val="22"/>
          <w:szCs w:val="22"/>
          <w:lang w:val="mk-MK"/>
        </w:rPr>
      </w:pPr>
      <w:r w:rsidRPr="002313EA">
        <w:rPr>
          <w:sz w:val="22"/>
          <w:szCs w:val="22"/>
          <w:lang w:val="mk-MK"/>
        </w:rPr>
        <w:t>Refuzimi i qasjes në informacion është përjashtim nga rregulli në paragrafin (1) të këtij udhëzimi dhe i njëjti zbatohet vetëm nëse testi i detyrueshëm i dëmshmërisë konstaton dëmtim më të madh të interesit që mbrohet me rastin e publikimit të informacionit.</w:t>
      </w:r>
    </w:p>
    <w:p w:rsidR="00652FEF" w:rsidRPr="00652FEF" w:rsidRDefault="00652FEF" w:rsidP="00C34EBA">
      <w:pPr>
        <w:ind w:firstLine="0"/>
        <w:rPr>
          <w:sz w:val="22"/>
          <w:szCs w:val="22"/>
          <w:lang w:val="mk-MK"/>
        </w:rPr>
      </w:pPr>
      <w:r>
        <w:rPr>
          <w:sz w:val="22"/>
          <w:szCs w:val="22"/>
          <w:lang w:val="mk-MK"/>
        </w:rPr>
        <w:t xml:space="preserve"> </w:t>
      </w:r>
    </w:p>
    <w:p w:rsidR="00CB0762" w:rsidRPr="007B4DD1" w:rsidRDefault="00CB0762" w:rsidP="00C34EBA">
      <w:pPr>
        <w:ind w:firstLine="0"/>
        <w:jc w:val="center"/>
        <w:rPr>
          <w:b/>
          <w:sz w:val="22"/>
          <w:szCs w:val="22"/>
          <w:lang w:val="mk-MK"/>
        </w:rPr>
      </w:pPr>
      <w:r w:rsidRPr="007B4DD1">
        <w:rPr>
          <w:b/>
          <w:sz w:val="22"/>
          <w:szCs w:val="22"/>
          <w:lang w:val="mk-MK"/>
        </w:rPr>
        <w:t>Forma e dhënies së informacionit të kërkuar</w:t>
      </w:r>
    </w:p>
    <w:p w:rsidR="00CB0762" w:rsidRPr="007B4DD1" w:rsidRDefault="00CB0762" w:rsidP="00CB0762">
      <w:pPr>
        <w:ind w:firstLine="0"/>
        <w:rPr>
          <w:sz w:val="22"/>
          <w:szCs w:val="22"/>
          <w:lang w:val="mk-MK"/>
        </w:rPr>
      </w:pPr>
    </w:p>
    <w:p w:rsidR="00CB0762" w:rsidRPr="007B4DD1" w:rsidRDefault="00CB0762" w:rsidP="00CB0762">
      <w:pPr>
        <w:ind w:firstLine="0"/>
        <w:jc w:val="center"/>
        <w:rPr>
          <w:b/>
          <w:sz w:val="22"/>
          <w:szCs w:val="22"/>
          <w:lang w:val="mk-MK"/>
        </w:rPr>
      </w:pPr>
      <w:r w:rsidRPr="007B4DD1">
        <w:rPr>
          <w:b/>
          <w:sz w:val="22"/>
          <w:szCs w:val="22"/>
          <w:lang w:val="mk-MK"/>
        </w:rPr>
        <w:t>Neni 10</w:t>
      </w:r>
    </w:p>
    <w:p w:rsidR="008351E5" w:rsidRPr="007B4DD1" w:rsidRDefault="00CB0762" w:rsidP="008351E5">
      <w:pPr>
        <w:ind w:firstLine="720"/>
        <w:rPr>
          <w:sz w:val="22"/>
          <w:szCs w:val="22"/>
          <w:lang w:val="mk-MK"/>
        </w:rPr>
      </w:pPr>
      <w:r w:rsidRPr="007B4DD1">
        <w:rPr>
          <w:sz w:val="22"/>
          <w:szCs w:val="22"/>
          <w:lang w:val="mk-MK"/>
        </w:rPr>
        <w:t>Pronari i informacionit jep informacionin në formën e kërkuar. Një përjashtim nga ky rregull është nëse informacioni i kërkuar tashmë ekziston në një formë të paracaktuar dhe është i disponueshëm për publikun.</w:t>
      </w:r>
    </w:p>
    <w:p w:rsidR="008351E5" w:rsidRPr="007B4DD1" w:rsidRDefault="008351E5" w:rsidP="00163C29">
      <w:pPr>
        <w:ind w:firstLine="0"/>
        <w:rPr>
          <w:sz w:val="22"/>
          <w:szCs w:val="22"/>
          <w:lang w:val="mk-MK"/>
        </w:rPr>
      </w:pPr>
    </w:p>
    <w:p w:rsidR="00CB0762" w:rsidRPr="007B4DD1" w:rsidRDefault="008351E5" w:rsidP="008351E5">
      <w:pPr>
        <w:ind w:firstLine="720"/>
        <w:rPr>
          <w:sz w:val="22"/>
          <w:szCs w:val="22"/>
          <w:lang w:val="mk-MK"/>
        </w:rPr>
      </w:pPr>
      <w:r w:rsidRPr="007B4DD1">
        <w:rPr>
          <w:sz w:val="22"/>
          <w:szCs w:val="22"/>
          <w:lang w:val="mk-MK"/>
        </w:rPr>
        <w:t>Nëse mbajtësi vendos se është më e favorshme dhe më e shpejtë që kërkuesi të ofrojë informacionin e kërkuar në një formë të ndryshme nga ajo e kërkuar, mbajtësi mund të kontaktojë kërkuesin dhe së bashku të bien dakord për formën e informacionit të kërkuar, pas së cilës mbajtësi do të të sigurojë informacionin e kërkuar në formën e rënë dakord dhe të shpjegojë arsyen e kësaj mënyre të dorëzimit.</w:t>
      </w:r>
    </w:p>
    <w:p w:rsidR="00CB0762" w:rsidRPr="007B4DD1" w:rsidRDefault="00CB0762" w:rsidP="00CB0762">
      <w:pPr>
        <w:ind w:firstLine="0"/>
        <w:rPr>
          <w:sz w:val="22"/>
          <w:szCs w:val="22"/>
          <w:lang w:val="mk-MK"/>
        </w:rPr>
      </w:pPr>
    </w:p>
    <w:p w:rsidR="00CB0762" w:rsidRPr="007B4DD1" w:rsidRDefault="00CB0762" w:rsidP="00CB0762">
      <w:pPr>
        <w:ind w:firstLine="0"/>
        <w:jc w:val="center"/>
        <w:rPr>
          <w:b/>
          <w:sz w:val="22"/>
          <w:szCs w:val="22"/>
          <w:lang w:val="mk-MK"/>
        </w:rPr>
      </w:pPr>
      <w:r w:rsidRPr="007B4DD1">
        <w:rPr>
          <w:b/>
          <w:sz w:val="22"/>
          <w:szCs w:val="22"/>
          <w:lang w:val="mk-MK"/>
        </w:rPr>
        <w:t>Afati i fundit për veprim</w:t>
      </w:r>
    </w:p>
    <w:p w:rsidR="00CB0762" w:rsidRPr="007B4DD1" w:rsidRDefault="00CB0762" w:rsidP="00CB0762">
      <w:pPr>
        <w:ind w:firstLine="0"/>
        <w:rPr>
          <w:b/>
          <w:sz w:val="22"/>
          <w:szCs w:val="22"/>
          <w:lang w:val="mk-MK"/>
        </w:rPr>
      </w:pPr>
    </w:p>
    <w:p w:rsidR="00CB0762" w:rsidRPr="007B4DD1" w:rsidRDefault="00CB0762" w:rsidP="00CB0762">
      <w:pPr>
        <w:ind w:firstLine="0"/>
        <w:jc w:val="center"/>
        <w:rPr>
          <w:b/>
          <w:sz w:val="22"/>
          <w:szCs w:val="22"/>
          <w:lang w:val="mk-MK"/>
        </w:rPr>
      </w:pPr>
      <w:r w:rsidRPr="007B4DD1">
        <w:rPr>
          <w:b/>
          <w:sz w:val="22"/>
          <w:szCs w:val="22"/>
          <w:lang w:val="mk-MK"/>
        </w:rPr>
        <w:t>Neni 10</w:t>
      </w:r>
    </w:p>
    <w:p w:rsidR="00CB0762" w:rsidRPr="007B4DD1" w:rsidRDefault="00CB0762" w:rsidP="00CB0762">
      <w:pPr>
        <w:ind w:firstLine="720"/>
        <w:rPr>
          <w:sz w:val="22"/>
          <w:szCs w:val="22"/>
          <w:lang w:val="mk-MK"/>
        </w:rPr>
      </w:pPr>
      <w:r w:rsidRPr="007B4DD1">
        <w:rPr>
          <w:sz w:val="22"/>
          <w:szCs w:val="22"/>
          <w:lang w:val="mk-MK"/>
        </w:rPr>
        <w:t>Mbajtësi i informacionit është i detyruar t'i përgjigjet kërkesës menjëherë, pra jo më vonë se 20 ditë nga marrja e kërkesës.</w:t>
      </w:r>
    </w:p>
    <w:p w:rsidR="00CB0762" w:rsidRPr="007B4DD1" w:rsidRDefault="00CB0762" w:rsidP="00CB0762">
      <w:pPr>
        <w:ind w:firstLine="720"/>
        <w:rPr>
          <w:sz w:val="22"/>
          <w:szCs w:val="22"/>
          <w:lang w:val="mk-MK"/>
        </w:rPr>
      </w:pPr>
    </w:p>
    <w:p w:rsidR="00CB0762" w:rsidRPr="007B4DD1" w:rsidRDefault="00CB0762" w:rsidP="00CB0762">
      <w:pPr>
        <w:ind w:firstLine="720"/>
        <w:rPr>
          <w:sz w:val="22"/>
          <w:szCs w:val="22"/>
          <w:lang w:val="mk-MK"/>
        </w:rPr>
      </w:pPr>
      <w:r w:rsidRPr="007B4DD1">
        <w:rPr>
          <w:sz w:val="22"/>
          <w:szCs w:val="22"/>
          <w:lang w:val="mk-MK"/>
        </w:rPr>
        <w:t>Afati i përgjigjes mund të zgjatet deri në maksimum 30 ditë vetëm kur informacioni i kërkuar është i gjerë, ose kur kërkuesit i jepet qasje e pjesshme në informacionin e kërkuar në përputhje me nenin 6 paragrafi (4) të Ligjit. Për zgjatjen e afatit, mbajtësi është i detyruar të njoftojë aplikuesin menjëherë, e më së voni brenda shtatë ditëve nga marrja e kërkesës.</w:t>
      </w:r>
    </w:p>
    <w:p w:rsidR="00CB0762" w:rsidRPr="007B4DD1" w:rsidRDefault="00CB0762" w:rsidP="00CB0762">
      <w:pPr>
        <w:ind w:firstLine="0"/>
        <w:rPr>
          <w:sz w:val="22"/>
          <w:szCs w:val="22"/>
          <w:lang w:val="mk-MK"/>
        </w:rPr>
      </w:pPr>
    </w:p>
    <w:p w:rsidR="00CB0762" w:rsidRPr="007B4DD1" w:rsidRDefault="00C15F7E" w:rsidP="00CB0762">
      <w:pPr>
        <w:ind w:firstLine="0"/>
        <w:jc w:val="center"/>
        <w:rPr>
          <w:b/>
          <w:sz w:val="22"/>
          <w:szCs w:val="22"/>
          <w:lang w:val="mk-MK"/>
        </w:rPr>
      </w:pPr>
      <w:r w:rsidRPr="007B4DD1">
        <w:rPr>
          <w:b/>
          <w:sz w:val="22"/>
          <w:szCs w:val="22"/>
          <w:lang w:val="mk-MK"/>
        </w:rPr>
        <w:t>Kërkesat iu përgjigjën</w:t>
      </w:r>
    </w:p>
    <w:p w:rsidR="00CB0762" w:rsidRPr="007B4DD1" w:rsidRDefault="00CB0762" w:rsidP="00CB0762">
      <w:pPr>
        <w:ind w:firstLine="0"/>
        <w:rPr>
          <w:b/>
          <w:sz w:val="22"/>
          <w:szCs w:val="22"/>
          <w:lang w:val="mk-MK"/>
        </w:rPr>
      </w:pPr>
    </w:p>
    <w:p w:rsidR="00CB0762" w:rsidRPr="007B4DD1" w:rsidRDefault="00CB0762" w:rsidP="00CB0762">
      <w:pPr>
        <w:ind w:firstLine="0"/>
        <w:jc w:val="center"/>
        <w:rPr>
          <w:b/>
          <w:sz w:val="22"/>
          <w:szCs w:val="22"/>
          <w:lang w:val="mk-MK"/>
        </w:rPr>
      </w:pPr>
      <w:r w:rsidRPr="007B4DD1">
        <w:rPr>
          <w:b/>
          <w:sz w:val="22"/>
          <w:szCs w:val="22"/>
          <w:lang w:val="mk-MK"/>
        </w:rPr>
        <w:t>Neni 11</w:t>
      </w:r>
    </w:p>
    <w:p w:rsidR="00CB0762" w:rsidRPr="007B4DD1" w:rsidRDefault="00CB0762" w:rsidP="00CB0762">
      <w:pPr>
        <w:ind w:firstLine="720"/>
        <w:rPr>
          <w:sz w:val="22"/>
          <w:szCs w:val="22"/>
          <w:lang w:val="mk-MK"/>
        </w:rPr>
      </w:pPr>
      <w:r w:rsidRPr="007B4DD1">
        <w:rPr>
          <w:sz w:val="22"/>
          <w:szCs w:val="22"/>
          <w:lang w:val="mk-MK"/>
        </w:rPr>
        <w:t>Nëse kërkuesi ka marrë tashmë një përgjigje pozitive për qasje në informacione të caktuara, dhe brenda tre muajve i paraqet të njëjtin mbajtës të informacionit të njëjtën kërkesë ose të ngjashme, mbajtësi nuk është i detyruar t'i përgjigjet përsëri kërkesës, por është i detyruar të njoftojë kërkuesi se tashmë është përgjigjur me kërkesën e tij.</w:t>
      </w:r>
    </w:p>
    <w:p w:rsidR="00CB0762" w:rsidRPr="007B4DD1" w:rsidRDefault="00CB0762" w:rsidP="00CB0762">
      <w:pPr>
        <w:ind w:firstLine="0"/>
        <w:rPr>
          <w:sz w:val="22"/>
          <w:szCs w:val="22"/>
          <w:lang w:val="mk-MK"/>
        </w:rPr>
      </w:pPr>
    </w:p>
    <w:p w:rsidR="00CB0762" w:rsidRPr="007B4DD1" w:rsidRDefault="00CB0762" w:rsidP="00CB0762">
      <w:pPr>
        <w:ind w:firstLine="0"/>
        <w:jc w:val="center"/>
        <w:rPr>
          <w:b/>
          <w:sz w:val="22"/>
          <w:szCs w:val="22"/>
          <w:lang w:val="mk-MK"/>
        </w:rPr>
      </w:pPr>
      <w:r w:rsidRPr="007B4DD1">
        <w:rPr>
          <w:b/>
          <w:sz w:val="22"/>
          <w:szCs w:val="22"/>
          <w:lang w:val="mk-MK"/>
        </w:rPr>
        <w:t>Dorëzimi i përgjigjes ndaj informacionit të kërkuar</w:t>
      </w:r>
    </w:p>
    <w:p w:rsidR="00CB0762" w:rsidRPr="007B4DD1" w:rsidRDefault="00CB0762" w:rsidP="00CB0762">
      <w:pPr>
        <w:ind w:firstLine="0"/>
        <w:rPr>
          <w:b/>
          <w:sz w:val="22"/>
          <w:szCs w:val="22"/>
          <w:lang w:val="mk-MK"/>
        </w:rPr>
      </w:pPr>
    </w:p>
    <w:p w:rsidR="00CB0762" w:rsidRPr="007B4DD1" w:rsidRDefault="00CB0762" w:rsidP="00CB0762">
      <w:pPr>
        <w:ind w:firstLine="0"/>
        <w:jc w:val="center"/>
        <w:rPr>
          <w:b/>
          <w:sz w:val="22"/>
          <w:szCs w:val="22"/>
          <w:lang w:val="mk-MK"/>
        </w:rPr>
      </w:pPr>
      <w:r w:rsidRPr="007B4DD1">
        <w:rPr>
          <w:b/>
          <w:sz w:val="22"/>
          <w:szCs w:val="22"/>
          <w:lang w:val="mk-MK"/>
        </w:rPr>
        <w:t>Neni 12</w:t>
      </w:r>
    </w:p>
    <w:p w:rsidR="00A00B90" w:rsidRPr="007B4DD1" w:rsidRDefault="00CB0762" w:rsidP="00A00B90">
      <w:pPr>
        <w:ind w:firstLine="720"/>
        <w:rPr>
          <w:sz w:val="22"/>
          <w:szCs w:val="22"/>
          <w:lang w:val="mk-MK"/>
        </w:rPr>
      </w:pPr>
      <w:r w:rsidRPr="007B4DD1">
        <w:rPr>
          <w:sz w:val="22"/>
          <w:szCs w:val="22"/>
          <w:lang w:val="mk-MK"/>
        </w:rPr>
        <w:t>Nëse kërkuesi kërkon t'i jepet informacioni i kërkuar për inspektim, mbajtësi i informacionit është i detyruar ta ftojë kërkuesin që të kryejë inspektimin e kërkuar në një dhomë të përshtatshme të poseduesit të informacionit, në një periudhë të përshtatshme kohore, pra brenda orarit të punës. të mbajtësit të informacionit, i cili do t'i lejojë atij kohë të mjaftueshme për t'u njohur me përmbajtjen e tij. Për inspektimin e kryer zyrtari mban procesverbal i cili nënshkruhet nga ai dhe aplikanti.</w:t>
      </w:r>
    </w:p>
    <w:p w:rsidR="00A00B90" w:rsidRPr="007B4DD1" w:rsidRDefault="00A00B90" w:rsidP="00163C29">
      <w:pPr>
        <w:ind w:firstLine="0"/>
        <w:rPr>
          <w:sz w:val="22"/>
          <w:szCs w:val="22"/>
          <w:lang w:val="mk-MK"/>
        </w:rPr>
      </w:pPr>
    </w:p>
    <w:p w:rsidR="00A00B90" w:rsidRPr="007B4DD1" w:rsidRDefault="00A00B90" w:rsidP="00A00B90">
      <w:pPr>
        <w:ind w:firstLine="720"/>
        <w:rPr>
          <w:sz w:val="22"/>
          <w:szCs w:val="22"/>
          <w:lang w:val="mk-MK"/>
        </w:rPr>
      </w:pPr>
      <w:r w:rsidRPr="007B4DD1">
        <w:rPr>
          <w:sz w:val="22"/>
          <w:szCs w:val="22"/>
          <w:lang w:val="mk-MK"/>
        </w:rPr>
        <w:lastRenderedPageBreak/>
        <w:t>Zyrtari i cili mundëson inspektimin është i obliguar të ndërmarrë masa që inspektimi të mos keqpërdoret në mënyrën e përcaktuar në nenin 65 paragrafi (5) të Ligjit për procedurë të përgjithshme administrative.</w:t>
      </w:r>
    </w:p>
    <w:p w:rsidR="00CB0762" w:rsidRPr="007B4DD1" w:rsidRDefault="00CB0762" w:rsidP="00CB0762">
      <w:pPr>
        <w:ind w:firstLine="0"/>
        <w:rPr>
          <w:sz w:val="22"/>
          <w:szCs w:val="22"/>
          <w:lang w:val="mk-MK"/>
        </w:rPr>
      </w:pPr>
    </w:p>
    <w:p w:rsidR="00CB0762" w:rsidRPr="007B4DD1" w:rsidRDefault="00CB0762" w:rsidP="00CB0762">
      <w:pPr>
        <w:ind w:firstLine="720"/>
        <w:rPr>
          <w:sz w:val="22"/>
          <w:szCs w:val="22"/>
          <w:lang w:val="mk-MK"/>
        </w:rPr>
      </w:pPr>
      <w:r w:rsidRPr="007B4DD1">
        <w:rPr>
          <w:sz w:val="22"/>
          <w:szCs w:val="22"/>
          <w:lang w:val="mk-MK"/>
        </w:rPr>
        <w:t>Kur kërkuesi merr informacionin e kërkuar, por rezulton me kërkesë për informacion shtesë në lidhje me dokumentet e krijuara ose në pronësi të poseduesit të informacionit, kërkuesi duhet të paraqesë një kërkesë të re, së bashku me përgjigjen që ka marrë tashmë.</w:t>
      </w:r>
    </w:p>
    <w:p w:rsidR="00CB0762" w:rsidRPr="007B4DD1" w:rsidRDefault="00CB0762" w:rsidP="00CB0762">
      <w:pPr>
        <w:ind w:firstLine="0"/>
        <w:rPr>
          <w:sz w:val="22"/>
          <w:szCs w:val="22"/>
          <w:lang w:val="mk-MK"/>
        </w:rPr>
      </w:pPr>
    </w:p>
    <w:p w:rsidR="00CB0762" w:rsidRPr="007B4DD1" w:rsidRDefault="008351E5" w:rsidP="00CB0762">
      <w:pPr>
        <w:ind w:firstLine="720"/>
        <w:rPr>
          <w:sz w:val="22"/>
          <w:szCs w:val="22"/>
          <w:lang w:val="mk-MK"/>
        </w:rPr>
      </w:pPr>
      <w:r w:rsidRPr="007B4DD1">
        <w:rPr>
          <w:sz w:val="22"/>
          <w:szCs w:val="22"/>
          <w:lang w:val="mk-MK"/>
        </w:rPr>
        <w:t>Kur kërkuesi konsideron se i është dhënë informacion tjetër nga ai i cekur në kërkesë, atëherë aplikanti duhet të paraqesë një kërkesë të re, dhe mbajtësi është i detyruar të veprojë për kërkesën e re brenda 10 ditëve nga marrja e saj.</w:t>
      </w:r>
    </w:p>
    <w:p w:rsidR="00CB0762" w:rsidRPr="007B4DD1" w:rsidRDefault="00CB0762" w:rsidP="00CB0762">
      <w:pPr>
        <w:ind w:firstLine="0"/>
        <w:rPr>
          <w:sz w:val="22"/>
          <w:szCs w:val="22"/>
          <w:lang w:val="mk-MK"/>
        </w:rPr>
      </w:pPr>
    </w:p>
    <w:p w:rsidR="00CB0762" w:rsidRPr="007B4DD1" w:rsidRDefault="00CB0762" w:rsidP="00CB0762">
      <w:pPr>
        <w:ind w:firstLine="720"/>
        <w:rPr>
          <w:sz w:val="22"/>
          <w:szCs w:val="22"/>
          <w:lang w:val="mk-MK"/>
        </w:rPr>
      </w:pPr>
      <w:r w:rsidRPr="007B4DD1">
        <w:rPr>
          <w:sz w:val="22"/>
          <w:szCs w:val="22"/>
          <w:lang w:val="mk-MK"/>
        </w:rPr>
        <w:t xml:space="preserve">Nëse titullari nuk vepron sipas kërkesës së përsëritur, kërkuesi mund të parashtrojë ankesë në Agjenci në afat prej 15 ditësh pas skadimit të afatit nga paragrafi (4) </w:t>
      </w:r>
      <w:r w:rsidR="00741FA6">
        <w:rPr>
          <w:sz w:val="22"/>
          <w:szCs w:val="22"/>
        </w:rPr>
        <w:t xml:space="preserve">i </w:t>
      </w:r>
      <w:r w:rsidR="008F4EA8" w:rsidRPr="007B4DD1">
        <w:rPr>
          <w:sz w:val="22"/>
          <w:szCs w:val="22"/>
          <w:lang w:val="mk-MK"/>
        </w:rPr>
        <w:t>këtij neni.</w:t>
      </w:r>
    </w:p>
    <w:p w:rsidR="00CB0762" w:rsidRPr="007B4DD1" w:rsidRDefault="00CB0762" w:rsidP="00CB0762">
      <w:pPr>
        <w:ind w:firstLine="0"/>
        <w:rPr>
          <w:sz w:val="22"/>
          <w:szCs w:val="22"/>
          <w:lang w:val="mk-MK"/>
        </w:rPr>
      </w:pPr>
    </w:p>
    <w:p w:rsidR="00CB0762" w:rsidRPr="007B4DD1" w:rsidRDefault="00CB0762" w:rsidP="00CB0762">
      <w:pPr>
        <w:ind w:firstLine="0"/>
        <w:jc w:val="center"/>
        <w:rPr>
          <w:b/>
          <w:sz w:val="22"/>
          <w:szCs w:val="22"/>
          <w:lang w:val="mk-MK"/>
        </w:rPr>
      </w:pPr>
      <w:r w:rsidRPr="007B4DD1">
        <w:rPr>
          <w:b/>
          <w:sz w:val="22"/>
          <w:szCs w:val="22"/>
          <w:lang w:val="mk-MK"/>
        </w:rPr>
        <w:t>Refuzimi i kërkesës</w:t>
      </w:r>
    </w:p>
    <w:p w:rsidR="00CB0762" w:rsidRPr="007B4DD1" w:rsidRDefault="00CB0762" w:rsidP="00CB0762">
      <w:pPr>
        <w:ind w:firstLine="0"/>
        <w:rPr>
          <w:b/>
          <w:sz w:val="22"/>
          <w:szCs w:val="22"/>
          <w:lang w:val="mk-MK"/>
        </w:rPr>
      </w:pPr>
    </w:p>
    <w:p w:rsidR="00CB0762" w:rsidRPr="007B4DD1" w:rsidRDefault="00CB0762" w:rsidP="00CB0762">
      <w:pPr>
        <w:ind w:firstLine="0"/>
        <w:jc w:val="center"/>
        <w:rPr>
          <w:b/>
          <w:sz w:val="22"/>
          <w:szCs w:val="22"/>
          <w:lang w:val="mk-MK"/>
        </w:rPr>
      </w:pPr>
      <w:r w:rsidRPr="007B4DD1">
        <w:rPr>
          <w:b/>
          <w:sz w:val="22"/>
          <w:szCs w:val="22"/>
          <w:lang w:val="mk-MK"/>
        </w:rPr>
        <w:t>Neni 13</w:t>
      </w:r>
    </w:p>
    <w:p w:rsidR="00CB0762" w:rsidRPr="007B4DD1" w:rsidRDefault="00CB0762" w:rsidP="00CB0762">
      <w:pPr>
        <w:ind w:firstLine="720"/>
        <w:rPr>
          <w:sz w:val="22"/>
          <w:szCs w:val="22"/>
          <w:lang w:val="mk-MK"/>
        </w:rPr>
      </w:pPr>
      <w:r w:rsidRPr="007B4DD1">
        <w:rPr>
          <w:sz w:val="22"/>
          <w:szCs w:val="22"/>
          <w:lang w:val="mk-MK"/>
        </w:rPr>
        <w:t>Me rastin e marrjes së vendimit për refuzimin e plotë ose të pjesshëm të kërkesës, sipas nenit 6 të ligjit, poseduesi i informacionit duhet të japë shpjegimin e arsyeve për të cilat kërkesa është refuzuar plotësisht ose pjesërisht në vendim.</w:t>
      </w:r>
    </w:p>
    <w:p w:rsidR="00422621" w:rsidRPr="007B4DD1" w:rsidRDefault="00422621" w:rsidP="00163C29">
      <w:pPr>
        <w:ind w:firstLine="0"/>
        <w:rPr>
          <w:sz w:val="22"/>
          <w:szCs w:val="22"/>
          <w:lang w:val="mk-MK"/>
        </w:rPr>
      </w:pPr>
    </w:p>
    <w:p w:rsidR="00422621" w:rsidRPr="002313EA" w:rsidRDefault="00422621" w:rsidP="00422621">
      <w:pPr>
        <w:ind w:firstLine="720"/>
        <w:rPr>
          <w:sz w:val="22"/>
          <w:szCs w:val="22"/>
          <w:lang w:val="mk-MK"/>
        </w:rPr>
      </w:pPr>
      <w:r w:rsidRPr="007B4DD1">
        <w:rPr>
          <w:sz w:val="22"/>
          <w:szCs w:val="22"/>
          <w:lang w:val="mk-MK"/>
        </w:rPr>
        <w:t>Zyrtari është i detyruar të kryejë testin e dëmshmërisë si procedurë të detyrueshme përpara se t'i refuzojë aksesin në informacion, për të konstatuar se në rastin konkret, me publikimin e informacionit të kërkuar, pasojat në interesin për t'u mbrojtur janë më të mëdha se sa interesi publik i përcaktuar me ligj.</w:t>
      </w:r>
    </w:p>
    <w:p w:rsidR="00422621" w:rsidRPr="002313EA" w:rsidRDefault="00422621" w:rsidP="00163C29">
      <w:pPr>
        <w:ind w:firstLine="0"/>
        <w:rPr>
          <w:sz w:val="22"/>
          <w:szCs w:val="22"/>
          <w:lang w:val="mk-MK"/>
        </w:rPr>
      </w:pPr>
    </w:p>
    <w:p w:rsidR="00EF71FC" w:rsidRPr="002313EA" w:rsidRDefault="00422621" w:rsidP="00EF71FC">
      <w:pPr>
        <w:ind w:firstLine="720"/>
        <w:rPr>
          <w:sz w:val="22"/>
          <w:szCs w:val="22"/>
          <w:lang w:val="en-GB"/>
        </w:rPr>
      </w:pPr>
      <w:r w:rsidRPr="002313EA">
        <w:rPr>
          <w:sz w:val="22"/>
          <w:szCs w:val="22"/>
          <w:lang w:val="mk-MK"/>
        </w:rPr>
        <w:t xml:space="preserve">Në dispozitiv të vendimit zyrtari është i obliguar që në dispozitiv të vendimit të shënojë testin e dëmit të kryer, ndërsa shpjegimi i vendimit duhet të përmbajë </w:t>
      </w:r>
      <w:r w:rsidR="00EF71FC" w:rsidRPr="002313EA">
        <w:rPr>
          <w:sz w:val="22"/>
          <w:szCs w:val="22"/>
          <w:lang w:val="en-GB"/>
        </w:rPr>
        <w:t>:</w:t>
      </w:r>
    </w:p>
    <w:p w:rsidR="00446DE1" w:rsidRPr="002313EA" w:rsidRDefault="00446DE1" w:rsidP="00446DE1">
      <w:pPr>
        <w:pStyle w:val="ListParagraph"/>
        <w:numPr>
          <w:ilvl w:val="0"/>
          <w:numId w:val="20"/>
        </w:numPr>
        <w:rPr>
          <w:sz w:val="22"/>
          <w:szCs w:val="22"/>
          <w:lang w:val="mk-MK"/>
        </w:rPr>
      </w:pPr>
      <w:r w:rsidRPr="002313EA">
        <w:rPr>
          <w:sz w:val="22"/>
          <w:szCs w:val="22"/>
          <w:lang w:val="mk-MK"/>
        </w:rPr>
        <w:t>duke specifikuar përjashtimin që mbron një interes të caktuar, sipas</w:t>
      </w:r>
      <w:r w:rsidRPr="002313EA">
        <w:rPr>
          <w:sz w:val="22"/>
          <w:szCs w:val="22"/>
          <w:lang w:val="en-GB"/>
        </w:rPr>
        <w:t xml:space="preserve"> </w:t>
      </w:r>
      <w:r w:rsidRPr="002313EA">
        <w:rPr>
          <w:sz w:val="22"/>
          <w:szCs w:val="22"/>
          <w:lang w:val="mk-MK"/>
        </w:rPr>
        <w:t>neni 6 paragrafi (1) i Ligjit dhe</w:t>
      </w:r>
    </w:p>
    <w:p w:rsidR="00096F25" w:rsidRPr="002313EA" w:rsidRDefault="00EF71FC" w:rsidP="00446DE1">
      <w:pPr>
        <w:pStyle w:val="ListParagraph"/>
        <w:numPr>
          <w:ilvl w:val="0"/>
          <w:numId w:val="20"/>
        </w:numPr>
        <w:rPr>
          <w:sz w:val="22"/>
          <w:szCs w:val="22"/>
          <w:lang w:val="mk-MK"/>
        </w:rPr>
      </w:pPr>
      <w:r w:rsidRPr="002313EA">
        <w:rPr>
          <w:sz w:val="22"/>
          <w:szCs w:val="22"/>
          <w:lang w:val="mk-MK"/>
        </w:rPr>
        <w:t>shpjegimi i fakteve specifike që çuan në përfundimin se publikimi i informacionit do të dëmtojë, domethënë do të shkaktojë dëmtim të konsiderueshëm të interesit të mbrojtur.</w:t>
      </w:r>
    </w:p>
    <w:p w:rsidR="00446DE1" w:rsidRPr="00446DE1" w:rsidRDefault="00446DE1" w:rsidP="00446DE1">
      <w:pPr>
        <w:ind w:firstLine="0"/>
        <w:rPr>
          <w:sz w:val="22"/>
          <w:szCs w:val="22"/>
          <w:lang w:val="mk-MK"/>
        </w:rPr>
      </w:pPr>
    </w:p>
    <w:p w:rsidR="00CB0762" w:rsidRPr="007B4DD1" w:rsidRDefault="00446DE1" w:rsidP="00CB0762">
      <w:pPr>
        <w:ind w:firstLine="0"/>
        <w:jc w:val="center"/>
        <w:rPr>
          <w:b/>
          <w:sz w:val="22"/>
          <w:szCs w:val="22"/>
          <w:lang w:val="mk-MK"/>
        </w:rPr>
      </w:pPr>
      <w:r>
        <w:rPr>
          <w:b/>
          <w:sz w:val="22"/>
          <w:szCs w:val="22"/>
          <w:lang w:val="mk-MK"/>
        </w:rPr>
        <w:t>Trajtimi i heshtjes së administratës</w:t>
      </w:r>
    </w:p>
    <w:p w:rsidR="00CB0762" w:rsidRPr="007B4DD1" w:rsidRDefault="00CB0762" w:rsidP="00CB0762">
      <w:pPr>
        <w:ind w:firstLine="0"/>
        <w:rPr>
          <w:b/>
          <w:sz w:val="22"/>
          <w:szCs w:val="22"/>
          <w:lang w:val="mk-MK"/>
        </w:rPr>
      </w:pPr>
    </w:p>
    <w:p w:rsidR="00CB0762" w:rsidRPr="007B4DD1" w:rsidRDefault="00CB0762" w:rsidP="00CB0762">
      <w:pPr>
        <w:ind w:firstLine="0"/>
        <w:jc w:val="center"/>
        <w:rPr>
          <w:b/>
          <w:sz w:val="22"/>
          <w:szCs w:val="22"/>
          <w:lang w:val="mk-MK"/>
        </w:rPr>
      </w:pPr>
      <w:r w:rsidRPr="007B4DD1">
        <w:rPr>
          <w:b/>
          <w:sz w:val="22"/>
          <w:szCs w:val="22"/>
          <w:lang w:val="mk-MK"/>
        </w:rPr>
        <w:t>Neni 14</w:t>
      </w:r>
    </w:p>
    <w:p w:rsidR="00CB0762" w:rsidRPr="007B4DD1" w:rsidRDefault="00CB0762" w:rsidP="00CB0762">
      <w:pPr>
        <w:ind w:firstLine="720"/>
        <w:rPr>
          <w:sz w:val="22"/>
          <w:szCs w:val="22"/>
          <w:lang w:val="mk-MK"/>
        </w:rPr>
      </w:pPr>
      <w:r w:rsidRPr="007B4DD1">
        <w:rPr>
          <w:sz w:val="22"/>
          <w:szCs w:val="22"/>
          <w:lang w:val="mk-MK"/>
        </w:rPr>
        <w:t>Nëse mbajtësi i informacionit nuk i mundëson kërkuesit akses në informacion brenda 20 ditëve, pra 30 ditëve, dhe nëse ai nuk merr dhe ia dorëzon kërkuesit një vendim për refuzim dhe as nuk kërkon shtyrje të afatit, është konsideron se kërkesa është refuzuar, pas së cilës aplikanti mund të paraqesë ankesë në Agjenci në afat prej 15 ditësh, pas skadimit të afatit 20-ditor.</w:t>
      </w:r>
    </w:p>
    <w:p w:rsidR="00CB0762" w:rsidRDefault="00CB0762" w:rsidP="003155E6">
      <w:pPr>
        <w:ind w:firstLine="0"/>
        <w:rPr>
          <w:b/>
          <w:sz w:val="22"/>
          <w:szCs w:val="22"/>
          <w:lang w:val="mk-MK"/>
        </w:rPr>
      </w:pPr>
    </w:p>
    <w:p w:rsidR="00163C29" w:rsidRPr="007B4DD1" w:rsidRDefault="00163C29" w:rsidP="003155E6">
      <w:pPr>
        <w:ind w:firstLine="0"/>
        <w:rPr>
          <w:b/>
          <w:sz w:val="22"/>
          <w:szCs w:val="22"/>
          <w:lang w:val="mk-MK"/>
        </w:rPr>
      </w:pPr>
    </w:p>
    <w:p w:rsidR="00357D0A" w:rsidRPr="007B4DD1" w:rsidRDefault="00357D0A" w:rsidP="00B079FC">
      <w:pPr>
        <w:pStyle w:val="ListParagraph"/>
        <w:numPr>
          <w:ilvl w:val="0"/>
          <w:numId w:val="2"/>
        </w:numPr>
        <w:ind w:left="720"/>
        <w:rPr>
          <w:b/>
          <w:sz w:val="22"/>
          <w:szCs w:val="22"/>
          <w:lang w:val="mk-MK"/>
        </w:rPr>
      </w:pPr>
      <w:r w:rsidRPr="007B4DD1">
        <w:rPr>
          <w:b/>
          <w:sz w:val="22"/>
          <w:szCs w:val="22"/>
          <w:lang w:val="mk-MK"/>
        </w:rPr>
        <w:t>PROCEDURA E ANKESAVE</w:t>
      </w:r>
    </w:p>
    <w:p w:rsidR="0013647B" w:rsidRPr="007B4DD1" w:rsidRDefault="0013647B" w:rsidP="0013647B">
      <w:pPr>
        <w:ind w:firstLine="0"/>
        <w:rPr>
          <w:b/>
          <w:sz w:val="22"/>
          <w:szCs w:val="22"/>
          <w:lang w:val="mk-MK"/>
        </w:rPr>
      </w:pPr>
    </w:p>
    <w:p w:rsidR="00656994" w:rsidRPr="007B4DD1" w:rsidRDefault="0013647B" w:rsidP="0013647B">
      <w:pPr>
        <w:ind w:firstLine="0"/>
        <w:jc w:val="center"/>
        <w:rPr>
          <w:b/>
          <w:sz w:val="22"/>
          <w:szCs w:val="22"/>
          <w:lang w:val="mk-MK"/>
        </w:rPr>
      </w:pPr>
      <w:r w:rsidRPr="007B4DD1">
        <w:rPr>
          <w:b/>
          <w:sz w:val="22"/>
          <w:szCs w:val="22"/>
          <w:lang w:val="mk-MK"/>
        </w:rPr>
        <w:t>Neni 15</w:t>
      </w:r>
    </w:p>
    <w:p w:rsidR="00656994" w:rsidRPr="007B4DD1" w:rsidRDefault="00656994" w:rsidP="0013647B">
      <w:pPr>
        <w:ind w:firstLine="720"/>
        <w:rPr>
          <w:sz w:val="22"/>
          <w:szCs w:val="22"/>
          <w:lang w:val="mk-MK"/>
        </w:rPr>
      </w:pPr>
      <w:r w:rsidRPr="007B4DD1">
        <w:rPr>
          <w:sz w:val="22"/>
          <w:szCs w:val="22"/>
          <w:lang w:val="mk-MK"/>
        </w:rPr>
        <w:t>Të drejtën e mbrojtjes ligjore, pra të drejtën e ankimit ka vetëm aplikanti që ka paraqitur kërkesë për akses në informacione të natyrës publike.</w:t>
      </w:r>
    </w:p>
    <w:p w:rsidR="0014780E" w:rsidRPr="007B4DD1" w:rsidRDefault="0014780E" w:rsidP="00163C29">
      <w:pPr>
        <w:ind w:firstLine="0"/>
        <w:rPr>
          <w:sz w:val="22"/>
          <w:szCs w:val="22"/>
          <w:lang w:val="mk-MK"/>
        </w:rPr>
      </w:pPr>
    </w:p>
    <w:p w:rsidR="0020031E" w:rsidRPr="007B4DD1" w:rsidRDefault="0014780E" w:rsidP="0020031E">
      <w:pPr>
        <w:widowControl/>
        <w:spacing w:line="276" w:lineRule="auto"/>
        <w:ind w:firstLine="720"/>
        <w:rPr>
          <w:sz w:val="22"/>
          <w:szCs w:val="22"/>
          <w:lang w:val="mk-MK"/>
        </w:rPr>
      </w:pPr>
      <w:r w:rsidRPr="007B4DD1">
        <w:rPr>
          <w:sz w:val="22"/>
          <w:szCs w:val="22"/>
          <w:lang w:val="mk-MK"/>
        </w:rPr>
        <w:t>Aplikuesi mund të paraqesë ankesën përmes mbajtësit ose drejtpërdrejt në Agjenci, me postë ose në mënyrë elektronike.</w:t>
      </w:r>
    </w:p>
    <w:p w:rsidR="00906BBD" w:rsidRPr="007B4DD1" w:rsidRDefault="00906BBD" w:rsidP="00906BBD">
      <w:pPr>
        <w:ind w:firstLine="0"/>
        <w:rPr>
          <w:sz w:val="22"/>
          <w:szCs w:val="22"/>
          <w:lang w:val="mk-MK"/>
        </w:rPr>
      </w:pPr>
    </w:p>
    <w:p w:rsidR="00F93D21" w:rsidRPr="007B4DD1" w:rsidRDefault="00CB3005" w:rsidP="00394DD7">
      <w:pPr>
        <w:ind w:firstLine="720"/>
        <w:rPr>
          <w:sz w:val="22"/>
          <w:szCs w:val="22"/>
          <w:lang w:val="mk-MK"/>
        </w:rPr>
      </w:pPr>
      <w:r w:rsidRPr="007B4DD1">
        <w:rPr>
          <w:sz w:val="22"/>
          <w:szCs w:val="22"/>
          <w:lang w:val="mk-MK"/>
        </w:rPr>
        <w:t>Aplikanti ka të drejtë të paraqesë ankesë në rastet e mëposhtme:</w:t>
      </w:r>
    </w:p>
    <w:p w:rsidR="00072611" w:rsidRPr="007B4DD1" w:rsidRDefault="00072611" w:rsidP="00AE653A">
      <w:pPr>
        <w:numPr>
          <w:ilvl w:val="0"/>
          <w:numId w:val="4"/>
        </w:numPr>
        <w:ind w:left="1080"/>
        <w:rPr>
          <w:sz w:val="22"/>
          <w:szCs w:val="22"/>
          <w:lang w:val="mk-MK"/>
        </w:rPr>
      </w:pPr>
      <w:r w:rsidRPr="007B4DD1">
        <w:rPr>
          <w:sz w:val="22"/>
          <w:szCs w:val="22"/>
          <w:lang w:val="mk-MK"/>
        </w:rPr>
        <w:lastRenderedPageBreak/>
        <w:t>kundër vendimit me të cilin pronari i informacionit iu përgjigj pozitivisht kërkesës;</w:t>
      </w:r>
    </w:p>
    <w:p w:rsidR="00906BBD" w:rsidRPr="007B4DD1" w:rsidRDefault="009927A1" w:rsidP="00AE653A">
      <w:pPr>
        <w:numPr>
          <w:ilvl w:val="0"/>
          <w:numId w:val="4"/>
        </w:numPr>
        <w:ind w:left="1080"/>
        <w:rPr>
          <w:sz w:val="22"/>
          <w:szCs w:val="22"/>
          <w:lang w:val="mk-MK"/>
        </w:rPr>
      </w:pPr>
      <w:r w:rsidRPr="007B4DD1">
        <w:rPr>
          <w:sz w:val="22"/>
          <w:szCs w:val="22"/>
          <w:lang w:val="mk-MK"/>
        </w:rPr>
        <w:t xml:space="preserve">kundër vendimit me të cilin pronari i informacionit e refuzoi </w:t>
      </w:r>
      <w:r w:rsidR="00FF082E" w:rsidRPr="007B4DD1">
        <w:rPr>
          <w:sz w:val="22"/>
          <w:szCs w:val="22"/>
          <w:lang w:val="mk-MK"/>
        </w:rPr>
        <w:t>kërkesën tërësisht ose pjesërisht;</w:t>
      </w:r>
    </w:p>
    <w:p w:rsidR="00906BBD" w:rsidRPr="007B4DD1" w:rsidRDefault="009927A1" w:rsidP="00AE653A">
      <w:pPr>
        <w:numPr>
          <w:ilvl w:val="0"/>
          <w:numId w:val="4"/>
        </w:numPr>
        <w:ind w:left="1080"/>
        <w:rPr>
          <w:sz w:val="22"/>
          <w:szCs w:val="22"/>
          <w:lang w:val="mk-MK"/>
        </w:rPr>
      </w:pPr>
      <w:r w:rsidRPr="007B4DD1">
        <w:rPr>
          <w:sz w:val="22"/>
          <w:szCs w:val="22"/>
          <w:lang w:val="mk-MK"/>
        </w:rPr>
        <w:t>kundër vendimit me të cilin titullari refuzoi kërkesën që aplikanti nuk e plotësoi brenda afatit të caktuar;</w:t>
      </w:r>
    </w:p>
    <w:p w:rsidR="009927A1" w:rsidRPr="007B4DD1" w:rsidRDefault="009927A1" w:rsidP="00AE653A">
      <w:pPr>
        <w:numPr>
          <w:ilvl w:val="0"/>
          <w:numId w:val="4"/>
        </w:numPr>
        <w:ind w:left="1080"/>
        <w:rPr>
          <w:sz w:val="22"/>
          <w:szCs w:val="22"/>
          <w:lang w:val="mk-MK"/>
        </w:rPr>
      </w:pPr>
      <w:r w:rsidRPr="007B4DD1">
        <w:rPr>
          <w:sz w:val="22"/>
          <w:szCs w:val="22"/>
          <w:lang w:val="mk-MK"/>
        </w:rPr>
        <w:t>kundër vendimit me të cilin poseduesi e refuzon ankesën si të papranueshme, të parakohshme ose të shpallur nga personi i paautorizuar nga poseduesi i informacionit, në pajtim me nenin 16 paragrafi (2) të këtij udhëzimi;</w:t>
      </w:r>
    </w:p>
    <w:p w:rsidR="00F93D21" w:rsidRPr="007B4DD1" w:rsidRDefault="00305A0D" w:rsidP="00F93D21">
      <w:pPr>
        <w:numPr>
          <w:ilvl w:val="0"/>
          <w:numId w:val="4"/>
        </w:numPr>
        <w:ind w:left="1080"/>
        <w:rPr>
          <w:sz w:val="22"/>
          <w:szCs w:val="22"/>
          <w:lang w:val="mk-MK"/>
        </w:rPr>
      </w:pPr>
      <w:r w:rsidRPr="007B4DD1">
        <w:rPr>
          <w:sz w:val="22"/>
          <w:szCs w:val="22"/>
          <w:lang w:val="mk-MK"/>
        </w:rPr>
        <w:t>kundër vendimit nga neni 16 paragrafi (4) i këtij udhëzimi dhe</w:t>
      </w:r>
    </w:p>
    <w:p w:rsidR="00906BBD" w:rsidRPr="007B4DD1" w:rsidRDefault="00F93D21" w:rsidP="00571B0D">
      <w:pPr>
        <w:numPr>
          <w:ilvl w:val="0"/>
          <w:numId w:val="4"/>
        </w:numPr>
        <w:ind w:left="1080"/>
        <w:rPr>
          <w:sz w:val="22"/>
          <w:szCs w:val="22"/>
          <w:lang w:val="mk-MK"/>
        </w:rPr>
      </w:pPr>
      <w:r w:rsidRPr="007B4DD1">
        <w:rPr>
          <w:sz w:val="22"/>
          <w:szCs w:val="22"/>
          <w:lang w:val="mk-MK"/>
        </w:rPr>
        <w:t>nëse pronari i informacionit, brenda 20, pra 30 ditëve në rast të shtyrjes së afatit, d.m.th 10 ditëve në rast të një kërkese të përsëritur, nuk i ka dhënë kërkuesit akses në informacion dhe nëse ai nuk e ka bërë dhe dorëzuar në kërkuesi një vendim për refuzimin e plotë ose të pjesshëm të aksesit (heshtja e administratës).</w:t>
      </w:r>
    </w:p>
    <w:p w:rsidR="00906BBD" w:rsidRPr="007B4DD1" w:rsidRDefault="00906BBD" w:rsidP="00AE653A">
      <w:pPr>
        <w:ind w:firstLine="0"/>
        <w:rPr>
          <w:sz w:val="22"/>
          <w:szCs w:val="22"/>
          <w:lang w:val="mk-MK"/>
        </w:rPr>
      </w:pPr>
    </w:p>
    <w:p w:rsidR="00835018" w:rsidRPr="007B4DD1" w:rsidRDefault="00305A0D" w:rsidP="00163C29">
      <w:pPr>
        <w:ind w:firstLine="720"/>
        <w:rPr>
          <w:sz w:val="22"/>
          <w:szCs w:val="22"/>
          <w:lang w:val="mk-MK"/>
        </w:rPr>
      </w:pPr>
      <w:r w:rsidRPr="007B4DD1">
        <w:rPr>
          <w:sz w:val="22"/>
          <w:szCs w:val="22"/>
          <w:lang w:val="mk-MK"/>
        </w:rPr>
        <w:t>Në rastet nga paragrafi (3) alinea 1 deri në 5 të këtij neni, afati për paraqitjen e ankesës është 15 ditë nga dita e pranimit të vendimit, ndërsa në rastin nga paragrafi (3) paragrafi 6. i këtij neni, Afati i paraqitjes është 15 ditë nga dita kur mbarojnë afatet përkatëse prej 20, pra 30 ditë në rast të zgjatjes së afatit, pra 10 ditë në rastin e riaplikimit.</w:t>
      </w:r>
    </w:p>
    <w:p w:rsidR="00835018" w:rsidRPr="007B4DD1" w:rsidRDefault="00835018" w:rsidP="00163C29">
      <w:pPr>
        <w:ind w:firstLine="0"/>
        <w:rPr>
          <w:sz w:val="22"/>
          <w:szCs w:val="22"/>
          <w:lang w:val="mk-MK"/>
        </w:rPr>
      </w:pPr>
    </w:p>
    <w:p w:rsidR="00072611" w:rsidRPr="007B4DD1" w:rsidRDefault="00835018" w:rsidP="0014780E">
      <w:pPr>
        <w:spacing w:after="120"/>
        <w:ind w:firstLine="0"/>
        <w:jc w:val="center"/>
        <w:rPr>
          <w:b/>
          <w:sz w:val="22"/>
          <w:szCs w:val="22"/>
          <w:lang w:val="mk-MK"/>
        </w:rPr>
      </w:pPr>
      <w:r w:rsidRPr="007B4DD1">
        <w:rPr>
          <w:b/>
          <w:sz w:val="22"/>
          <w:szCs w:val="22"/>
          <w:lang w:val="mk-MK"/>
        </w:rPr>
        <w:t>Neni 16</w:t>
      </w:r>
    </w:p>
    <w:p w:rsidR="00634641" w:rsidRPr="007B4DD1" w:rsidRDefault="00634641" w:rsidP="00634641">
      <w:pPr>
        <w:ind w:firstLine="720"/>
        <w:rPr>
          <w:sz w:val="22"/>
          <w:szCs w:val="22"/>
          <w:lang w:val="mk-MK"/>
        </w:rPr>
      </w:pPr>
      <w:r w:rsidRPr="007B4DD1">
        <w:rPr>
          <w:sz w:val="22"/>
          <w:szCs w:val="22"/>
          <w:lang w:val="mk-MK"/>
        </w:rPr>
        <w:t>Kur kërkuesi e ka paraqitur ankesën përmes poseduesit të informacionit, poseduesi është i detyruar që brenda shtatë ditëve të hetojë nëse ankesa është e pranueshme, me kohë dhe e deklaruar nga personi i autorizuar.</w:t>
      </w:r>
    </w:p>
    <w:p w:rsidR="0014780E" w:rsidRPr="007B4DD1" w:rsidRDefault="0014780E" w:rsidP="00163C29">
      <w:pPr>
        <w:ind w:firstLine="0"/>
        <w:rPr>
          <w:sz w:val="22"/>
          <w:szCs w:val="22"/>
          <w:lang w:val="mk-MK"/>
        </w:rPr>
      </w:pPr>
    </w:p>
    <w:p w:rsidR="00634641" w:rsidRPr="007B4DD1" w:rsidRDefault="007B4DD1" w:rsidP="00634641">
      <w:pPr>
        <w:pStyle w:val="NormalWeb"/>
        <w:spacing w:before="0" w:beforeAutospacing="0" w:after="0" w:afterAutospacing="0"/>
        <w:ind w:firstLine="720"/>
        <w:jc w:val="both"/>
        <w:rPr>
          <w:rFonts w:ascii="Arial" w:hAnsi="Arial" w:cs="Arial"/>
          <w:sz w:val="22"/>
          <w:szCs w:val="22"/>
          <w:lang w:val="mk-MK"/>
        </w:rPr>
      </w:pPr>
      <w:r w:rsidRPr="007B4DD1">
        <w:rPr>
          <w:rFonts w:ascii="Arial" w:hAnsi="Arial" w:cs="Arial"/>
          <w:sz w:val="22"/>
          <w:szCs w:val="22"/>
          <w:lang w:val="mk-MK"/>
        </w:rPr>
        <w:t>Bartësi me vendim do ta refuzojë ankesën e personit të papranueshëm, të parakohshëm ose të paautorizuar, për të cilin është i obliguar që në afat prej shtatë ditësh ta njoftojë Agjencinë në formë elektronike.</w:t>
      </w:r>
    </w:p>
    <w:p w:rsidR="0014780E" w:rsidRPr="007B4DD1" w:rsidRDefault="0014780E" w:rsidP="00163C29">
      <w:pPr>
        <w:pStyle w:val="NormalWeb"/>
        <w:spacing w:before="0" w:beforeAutospacing="0" w:after="0" w:afterAutospacing="0"/>
        <w:jc w:val="both"/>
        <w:rPr>
          <w:rFonts w:ascii="Arial" w:hAnsi="Arial" w:cs="Arial"/>
          <w:sz w:val="22"/>
          <w:szCs w:val="22"/>
          <w:lang w:val="mk-MK"/>
        </w:rPr>
      </w:pPr>
    </w:p>
    <w:p w:rsidR="00634641" w:rsidRPr="007B4DD1" w:rsidRDefault="00634641" w:rsidP="00634641">
      <w:pPr>
        <w:pStyle w:val="NormalWeb"/>
        <w:spacing w:before="0" w:beforeAutospacing="0" w:after="0" w:afterAutospacing="0"/>
        <w:ind w:firstLine="720"/>
        <w:jc w:val="both"/>
        <w:rPr>
          <w:rFonts w:ascii="Arial" w:hAnsi="Arial" w:cs="Arial"/>
          <w:sz w:val="22"/>
          <w:szCs w:val="22"/>
          <w:lang w:val="mk-MK"/>
        </w:rPr>
      </w:pPr>
      <w:r w:rsidRPr="007B4DD1">
        <w:rPr>
          <w:rFonts w:ascii="Arial" w:hAnsi="Arial" w:cs="Arial"/>
          <w:sz w:val="22"/>
          <w:szCs w:val="22"/>
          <w:lang w:val="mk-MK"/>
        </w:rPr>
        <w:t>Kundër aktvendimit me të cilin refuzohet ankesa nga paragrafi (2) i këtij neni, parashtruesi i kërkesës ka të drejtë ankese. Nëse Agjencia vendos për ankesën dhe konstaton se ankesa është e arsyeshme, njëkohësisht do të vendosë edhe për ankesën që është refuzuar.</w:t>
      </w:r>
    </w:p>
    <w:p w:rsidR="0014780E" w:rsidRPr="007B4DD1" w:rsidRDefault="0014780E" w:rsidP="00163C29">
      <w:pPr>
        <w:pStyle w:val="NormalWeb"/>
        <w:spacing w:before="0" w:beforeAutospacing="0" w:after="0" w:afterAutospacing="0"/>
        <w:jc w:val="both"/>
        <w:rPr>
          <w:rFonts w:ascii="Arial" w:hAnsi="Arial" w:cs="Arial"/>
          <w:sz w:val="22"/>
          <w:szCs w:val="22"/>
          <w:lang w:val="mk-MK"/>
        </w:rPr>
      </w:pPr>
    </w:p>
    <w:p w:rsidR="00634641" w:rsidRPr="007B4DD1" w:rsidRDefault="00634641" w:rsidP="00634641">
      <w:pPr>
        <w:pStyle w:val="NormalWeb"/>
        <w:spacing w:before="0" w:beforeAutospacing="0" w:after="0" w:afterAutospacing="0"/>
        <w:ind w:firstLine="720"/>
        <w:jc w:val="both"/>
        <w:rPr>
          <w:rFonts w:ascii="Arial" w:hAnsi="Arial" w:cs="Arial"/>
          <w:sz w:val="22"/>
          <w:szCs w:val="22"/>
          <w:lang w:val="mk-MK"/>
        </w:rPr>
      </w:pPr>
      <w:r w:rsidRPr="007B4DD1">
        <w:rPr>
          <w:rFonts w:ascii="Arial" w:hAnsi="Arial" w:cs="Arial"/>
          <w:sz w:val="22"/>
          <w:szCs w:val="22"/>
          <w:lang w:val="mk-MK"/>
        </w:rPr>
        <w:t>Kur titullari konstaton se ankesa është e pranueshme dhe plotësisht e arsyetuar, vendimin që rrëzon ankesën e zëvendëson me vendim të ri dhe brenda shtatë ditëve nga marrja e ankesës do ta dorëzojë vendimin në Agjenci në formë elektronike. Kundër vendimit të ri pala ka të drejtë ankese.</w:t>
      </w:r>
    </w:p>
    <w:p w:rsidR="0014780E" w:rsidRPr="007B4DD1" w:rsidRDefault="0014780E" w:rsidP="00163C29">
      <w:pPr>
        <w:pStyle w:val="NormalWeb"/>
        <w:spacing w:before="0" w:beforeAutospacing="0" w:after="0" w:afterAutospacing="0"/>
        <w:jc w:val="both"/>
        <w:rPr>
          <w:rFonts w:ascii="Arial" w:hAnsi="Arial" w:cs="Arial"/>
          <w:sz w:val="22"/>
          <w:szCs w:val="22"/>
          <w:lang w:val="mk-MK"/>
        </w:rPr>
      </w:pPr>
    </w:p>
    <w:p w:rsidR="00634641" w:rsidRPr="007B4DD1" w:rsidRDefault="00634641" w:rsidP="00634641">
      <w:pPr>
        <w:pStyle w:val="NormalWeb"/>
        <w:spacing w:before="0" w:beforeAutospacing="0" w:after="0" w:afterAutospacing="0"/>
        <w:ind w:firstLine="720"/>
        <w:jc w:val="both"/>
        <w:rPr>
          <w:rFonts w:ascii="Arial" w:hAnsi="Arial" w:cs="Arial"/>
          <w:sz w:val="22"/>
          <w:szCs w:val="22"/>
          <w:lang w:val="mk-MK"/>
        </w:rPr>
      </w:pPr>
      <w:r w:rsidRPr="007B4DD1">
        <w:rPr>
          <w:rFonts w:ascii="Arial" w:hAnsi="Arial" w:cs="Arial"/>
          <w:sz w:val="22"/>
          <w:szCs w:val="22"/>
          <w:lang w:val="mk-MK"/>
        </w:rPr>
        <w:t>Kur mbajtësi konstaton se ankesa është e lejuar dhe e pajustifikuar plotësisht, ai do ta dërgojë ankesën në formë elektronike në Agjenci pa vonesë dhe më së voni brenda shtatë ditëve, së bashku me të gjitha dokumentet lidhur me rastin dhe përgjigjen për ankesa.</w:t>
      </w:r>
    </w:p>
    <w:p w:rsidR="0014780E" w:rsidRPr="007B4DD1" w:rsidRDefault="0014780E" w:rsidP="00163C29">
      <w:pPr>
        <w:pStyle w:val="NormalWeb"/>
        <w:spacing w:before="0" w:beforeAutospacing="0" w:after="0" w:afterAutospacing="0"/>
        <w:jc w:val="both"/>
        <w:rPr>
          <w:rFonts w:ascii="Arial" w:hAnsi="Arial" w:cs="Arial"/>
          <w:sz w:val="22"/>
          <w:szCs w:val="22"/>
          <w:lang w:val="mk-MK"/>
        </w:rPr>
      </w:pPr>
    </w:p>
    <w:p w:rsidR="00634641" w:rsidRPr="007B4DD1" w:rsidRDefault="00634641" w:rsidP="00634641">
      <w:pPr>
        <w:pStyle w:val="NormalWeb"/>
        <w:spacing w:before="0" w:beforeAutospacing="0" w:after="0" w:afterAutospacing="0"/>
        <w:ind w:firstLine="720"/>
        <w:jc w:val="both"/>
        <w:rPr>
          <w:rFonts w:ascii="Arial" w:hAnsi="Arial" w:cs="Arial"/>
          <w:sz w:val="22"/>
          <w:szCs w:val="22"/>
          <w:lang w:val="mk-MK"/>
        </w:rPr>
      </w:pPr>
      <w:r w:rsidRPr="007B4DD1">
        <w:rPr>
          <w:rFonts w:ascii="Arial" w:hAnsi="Arial" w:cs="Arial"/>
          <w:sz w:val="22"/>
          <w:szCs w:val="22"/>
          <w:lang w:val="mk-MK"/>
        </w:rPr>
        <w:t>Nëse në rast heshtjeje të administratës, pronari nuk merr një vendim brenda shtatë ditëve nga marrja e ankesës, ai do t'ia dërgojë pa vonesë ankesën Agjencisë në formë elektronike së bashku me të gjitha dokumentet dhe një shpjegim me shkrim. arsyet pse nuk e ka nxjerrë vendimin e kërkuar brenda shtatë ditëve.</w:t>
      </w:r>
    </w:p>
    <w:p w:rsidR="0014780E" w:rsidRPr="007B4DD1" w:rsidRDefault="0014780E" w:rsidP="00163C29">
      <w:pPr>
        <w:pStyle w:val="NormalWeb"/>
        <w:spacing w:before="0" w:beforeAutospacing="0" w:after="0" w:afterAutospacing="0"/>
        <w:jc w:val="both"/>
        <w:rPr>
          <w:rFonts w:ascii="Arial" w:hAnsi="Arial" w:cs="Arial"/>
          <w:sz w:val="22"/>
          <w:szCs w:val="22"/>
          <w:lang w:val="mk-MK"/>
        </w:rPr>
      </w:pPr>
    </w:p>
    <w:p w:rsidR="00072611" w:rsidRPr="007B4DD1" w:rsidRDefault="009D7420" w:rsidP="006E573D">
      <w:pPr>
        <w:ind w:firstLine="720"/>
        <w:rPr>
          <w:sz w:val="22"/>
          <w:szCs w:val="22"/>
          <w:lang w:val="mk-MK"/>
        </w:rPr>
      </w:pPr>
      <w:r w:rsidRPr="007B4DD1">
        <w:rPr>
          <w:sz w:val="22"/>
          <w:szCs w:val="22"/>
          <w:lang w:val="mk-MK"/>
        </w:rPr>
        <w:t>Në rastet nga paragrafi (3), paragrafi (4) dhe paragrafi (6) i këtij neni, afati për veprim sipas ankesës fillon të ecë nga dita e pranimit të ankesës në Agjenci.</w:t>
      </w:r>
    </w:p>
    <w:p w:rsidR="007B4DD1" w:rsidRDefault="007B4DD1" w:rsidP="00163C29">
      <w:pPr>
        <w:ind w:firstLine="0"/>
        <w:rPr>
          <w:sz w:val="22"/>
          <w:szCs w:val="22"/>
          <w:lang w:val="mk-MK"/>
        </w:rPr>
      </w:pPr>
    </w:p>
    <w:p w:rsidR="007B4DD1" w:rsidRPr="007B4DD1" w:rsidRDefault="007B4DD1" w:rsidP="00394DD7">
      <w:pPr>
        <w:ind w:firstLine="0"/>
        <w:jc w:val="center"/>
        <w:rPr>
          <w:b/>
          <w:sz w:val="22"/>
          <w:szCs w:val="22"/>
          <w:lang w:val="mk-MK"/>
        </w:rPr>
      </w:pPr>
      <w:r w:rsidRPr="007B4DD1">
        <w:rPr>
          <w:b/>
          <w:sz w:val="22"/>
          <w:szCs w:val="22"/>
          <w:lang w:val="mk-MK"/>
        </w:rPr>
        <w:t>Përmbajtja e ankesës</w:t>
      </w:r>
    </w:p>
    <w:p w:rsidR="00C15F7E" w:rsidRPr="007B4DD1" w:rsidRDefault="00E16C6B" w:rsidP="007B4DD1">
      <w:pPr>
        <w:ind w:firstLine="0"/>
        <w:rPr>
          <w:b/>
          <w:sz w:val="22"/>
          <w:szCs w:val="22"/>
          <w:lang w:val="mk-MK"/>
        </w:rPr>
      </w:pPr>
      <w:r w:rsidRPr="007B4DD1">
        <w:rPr>
          <w:b/>
          <w:sz w:val="22"/>
          <w:szCs w:val="22"/>
          <w:lang w:val="mk-MK"/>
        </w:rPr>
        <w:t xml:space="preserve"> </w:t>
      </w:r>
    </w:p>
    <w:p w:rsidR="00005FE9" w:rsidRPr="007B4DD1" w:rsidRDefault="00394DD7" w:rsidP="0020031E">
      <w:pPr>
        <w:widowControl/>
        <w:spacing w:line="276" w:lineRule="auto"/>
        <w:ind w:firstLine="0"/>
        <w:jc w:val="center"/>
        <w:rPr>
          <w:sz w:val="22"/>
          <w:szCs w:val="22"/>
          <w:lang w:val="mk-MK"/>
        </w:rPr>
      </w:pPr>
      <w:r w:rsidRPr="007B4DD1">
        <w:rPr>
          <w:b/>
          <w:sz w:val="22"/>
          <w:szCs w:val="22"/>
          <w:lang w:val="mk-MK"/>
        </w:rPr>
        <w:t>Neni 17</w:t>
      </w:r>
    </w:p>
    <w:p w:rsidR="00B32A7F" w:rsidRPr="007B4DD1" w:rsidRDefault="00B32A7F" w:rsidP="00B32A7F">
      <w:pPr>
        <w:ind w:firstLine="720"/>
        <w:rPr>
          <w:sz w:val="22"/>
          <w:szCs w:val="22"/>
          <w:lang w:val="mk-MK"/>
        </w:rPr>
      </w:pPr>
      <w:r w:rsidRPr="007B4DD1">
        <w:rPr>
          <w:sz w:val="22"/>
          <w:szCs w:val="22"/>
          <w:lang w:val="mk-MK"/>
        </w:rPr>
        <w:t>Ankesa duhet të përmbajë elementët e mëposhtëm:</w:t>
      </w:r>
    </w:p>
    <w:p w:rsidR="00B32A7F" w:rsidRPr="007B4DD1" w:rsidRDefault="00B32A7F" w:rsidP="00B32A7F">
      <w:pPr>
        <w:numPr>
          <w:ilvl w:val="0"/>
          <w:numId w:val="4"/>
        </w:numPr>
        <w:ind w:left="1080"/>
        <w:rPr>
          <w:sz w:val="22"/>
          <w:szCs w:val="22"/>
          <w:lang w:val="mk-MK"/>
        </w:rPr>
      </w:pPr>
      <w:r w:rsidRPr="007B4DD1">
        <w:rPr>
          <w:sz w:val="22"/>
          <w:szCs w:val="22"/>
          <w:lang w:val="mk-MK"/>
        </w:rPr>
        <w:lastRenderedPageBreak/>
        <w:t>titulli, emri, adresa, telefoni, kodi postar, posta elektronike e kërkuesit;</w:t>
      </w:r>
    </w:p>
    <w:p w:rsidR="00B32A7F" w:rsidRPr="007B4DD1" w:rsidRDefault="00B32A7F" w:rsidP="00B32A7F">
      <w:pPr>
        <w:numPr>
          <w:ilvl w:val="0"/>
          <w:numId w:val="4"/>
        </w:numPr>
        <w:ind w:left="1080"/>
        <w:rPr>
          <w:sz w:val="22"/>
          <w:szCs w:val="22"/>
          <w:lang w:val="mk-MK"/>
        </w:rPr>
      </w:pPr>
      <w:r w:rsidRPr="007B4DD1">
        <w:rPr>
          <w:sz w:val="22"/>
          <w:szCs w:val="22"/>
          <w:lang w:val="mk-MK"/>
        </w:rPr>
        <w:t>titulli, emri, adresa, telefoni, kodi postar, posta elektronike e mbajtësit të informacionit.</w:t>
      </w:r>
    </w:p>
    <w:p w:rsidR="00B32A7F" w:rsidRPr="007B4DD1" w:rsidRDefault="0081142B" w:rsidP="00B32A7F">
      <w:pPr>
        <w:numPr>
          <w:ilvl w:val="0"/>
          <w:numId w:val="4"/>
        </w:numPr>
        <w:ind w:left="1080"/>
        <w:rPr>
          <w:sz w:val="22"/>
          <w:szCs w:val="22"/>
          <w:lang w:val="mk-MK"/>
        </w:rPr>
      </w:pPr>
      <w:r w:rsidRPr="007B4DD1">
        <w:rPr>
          <w:sz w:val="22"/>
          <w:szCs w:val="22"/>
          <w:lang w:val="mk-MK"/>
        </w:rPr>
        <w:t xml:space="preserve">shpjegimi i arsyeve pse aplikanti nuk është i kënaqur me vendimin </w:t>
      </w:r>
      <w:r w:rsidR="00B32A7F" w:rsidRPr="007B4DD1">
        <w:rPr>
          <w:sz w:val="22"/>
          <w:szCs w:val="22"/>
          <w:lang w:val="mk-MK"/>
        </w:rPr>
        <w:t>(ose mosvendimin e tij)</w:t>
      </w:r>
    </w:p>
    <w:p w:rsidR="00B32A7F" w:rsidRPr="007B4DD1" w:rsidRDefault="00B32A7F" w:rsidP="00163C29">
      <w:pPr>
        <w:ind w:firstLine="0"/>
        <w:rPr>
          <w:sz w:val="22"/>
          <w:szCs w:val="22"/>
          <w:lang w:val="mk-MK"/>
        </w:rPr>
      </w:pPr>
    </w:p>
    <w:p w:rsidR="00B32A7F" w:rsidRPr="007B4DD1" w:rsidRDefault="00B32A7F" w:rsidP="00B32A7F">
      <w:pPr>
        <w:ind w:firstLine="720"/>
        <w:rPr>
          <w:sz w:val="22"/>
          <w:szCs w:val="22"/>
          <w:lang w:val="mk-MK"/>
        </w:rPr>
      </w:pPr>
      <w:r w:rsidRPr="007B4DD1">
        <w:rPr>
          <w:sz w:val="22"/>
          <w:szCs w:val="22"/>
          <w:lang w:val="mk-MK"/>
        </w:rPr>
        <w:t>Nëse parashtrohet ankesë kundër vendimit të marrë nga poseduesi i informacionit, ankesës i bashkëngjiten kërkesa, vendimi i kontestuar dhe dëshmia e marrjes së vendimit të kontestuar.</w:t>
      </w:r>
    </w:p>
    <w:p w:rsidR="00B32A7F" w:rsidRPr="007B4DD1" w:rsidRDefault="00A7276E" w:rsidP="00B32A7F">
      <w:pPr>
        <w:ind w:firstLine="0"/>
        <w:rPr>
          <w:sz w:val="22"/>
          <w:szCs w:val="22"/>
          <w:lang w:val="mk-MK"/>
        </w:rPr>
      </w:pPr>
      <w:r w:rsidRPr="007B4DD1">
        <w:rPr>
          <w:sz w:val="22"/>
          <w:szCs w:val="22"/>
          <w:lang w:val="mk-MK"/>
        </w:rPr>
        <w:t xml:space="preserve"> </w:t>
      </w:r>
    </w:p>
    <w:p w:rsidR="00B32A7F" w:rsidRPr="007B4DD1" w:rsidRDefault="00B32A7F" w:rsidP="00B32A7F">
      <w:pPr>
        <w:ind w:firstLine="720"/>
        <w:rPr>
          <w:sz w:val="22"/>
          <w:szCs w:val="22"/>
          <w:lang w:val="mk-MK"/>
        </w:rPr>
      </w:pPr>
      <w:r w:rsidRPr="007B4DD1">
        <w:rPr>
          <w:sz w:val="22"/>
          <w:szCs w:val="22"/>
          <w:lang w:val="mk-MK"/>
        </w:rPr>
        <w:t>Në rast heshtjeje të administratës, kërkesa e paraqitur nga kërkuesi, por për të cilën kërkuesi nuk ka marrë përgjigje nga mbajtësi i informacionit, si dhe dëshmia që kërkesa është paraqitur dhe marrë nga mbajtësi i informacionit, do të jenë. bashkangjitur ankesës.</w:t>
      </w:r>
    </w:p>
    <w:p w:rsidR="002D524A" w:rsidRPr="007B4DD1" w:rsidRDefault="002D524A" w:rsidP="002D524A">
      <w:pPr>
        <w:ind w:firstLine="0"/>
        <w:rPr>
          <w:sz w:val="22"/>
          <w:szCs w:val="22"/>
          <w:lang w:val="mk-MK"/>
        </w:rPr>
      </w:pPr>
    </w:p>
    <w:p w:rsidR="00CB0762" w:rsidRPr="007B4DD1" w:rsidRDefault="00C17DBB" w:rsidP="0013647B">
      <w:pPr>
        <w:ind w:firstLine="720"/>
        <w:rPr>
          <w:sz w:val="22"/>
          <w:szCs w:val="22"/>
          <w:lang w:val="mk-MK"/>
        </w:rPr>
      </w:pPr>
      <w:r>
        <w:rPr>
          <w:sz w:val="22"/>
          <w:szCs w:val="22"/>
          <w:lang w:val="mk-MK"/>
        </w:rPr>
        <w:t>Sipas plotësisë së dokumenteve dhe shtojcave nga paragrafi (1), (2) dhe (3) të këtij neni, Agjencia me rastin e shqyrtimit të ankesës:</w:t>
      </w:r>
    </w:p>
    <w:p w:rsidR="00CB0762" w:rsidRPr="007B4DD1" w:rsidRDefault="00C15F7E" w:rsidP="00CB0762">
      <w:pPr>
        <w:numPr>
          <w:ilvl w:val="0"/>
          <w:numId w:val="4"/>
        </w:numPr>
        <w:ind w:left="1080"/>
        <w:rPr>
          <w:sz w:val="22"/>
          <w:szCs w:val="22"/>
          <w:lang w:val="mk-MK"/>
        </w:rPr>
      </w:pPr>
      <w:r w:rsidRPr="007B4DD1">
        <w:rPr>
          <w:sz w:val="22"/>
          <w:szCs w:val="22"/>
          <w:lang w:val="mk-MK"/>
        </w:rPr>
        <w:t>mund t'ia përcjellë ankesën mbajtësit të caktuar të informacionit në përputhje me nenin 107 të ZOUP-it</w:t>
      </w:r>
    </w:p>
    <w:p w:rsidR="00CB0762" w:rsidRPr="007B4DD1" w:rsidRDefault="00C15F7E" w:rsidP="00CB0762">
      <w:pPr>
        <w:numPr>
          <w:ilvl w:val="0"/>
          <w:numId w:val="4"/>
        </w:numPr>
        <w:ind w:left="1080"/>
        <w:rPr>
          <w:sz w:val="22"/>
          <w:szCs w:val="22"/>
          <w:lang w:val="mk-MK"/>
        </w:rPr>
      </w:pPr>
      <w:r w:rsidRPr="007B4DD1">
        <w:rPr>
          <w:sz w:val="22"/>
          <w:szCs w:val="22"/>
          <w:lang w:val="mk-MK"/>
        </w:rPr>
        <w:t>mund të vendosë vetë, pra të veprojë për ankesën në përputhje me nenin 109 të ZOUP-it.</w:t>
      </w:r>
    </w:p>
    <w:p w:rsidR="0020031E" w:rsidRPr="007B4DD1" w:rsidRDefault="0020031E" w:rsidP="00163C29">
      <w:pPr>
        <w:ind w:firstLine="0"/>
        <w:rPr>
          <w:sz w:val="22"/>
          <w:szCs w:val="22"/>
          <w:lang w:val="mk-MK"/>
        </w:rPr>
      </w:pPr>
    </w:p>
    <w:p w:rsidR="00906BBD" w:rsidRPr="007B4DD1" w:rsidRDefault="00906BBD" w:rsidP="00C34EBA">
      <w:pPr>
        <w:ind w:firstLine="0"/>
        <w:jc w:val="center"/>
        <w:rPr>
          <w:b/>
          <w:sz w:val="22"/>
          <w:szCs w:val="22"/>
          <w:lang w:val="mk-MK"/>
        </w:rPr>
      </w:pPr>
      <w:r w:rsidRPr="007B4DD1">
        <w:rPr>
          <w:b/>
          <w:sz w:val="22"/>
          <w:szCs w:val="22"/>
          <w:lang w:val="mk-MK"/>
        </w:rPr>
        <w:t>Paraqitja e ankimit</w:t>
      </w:r>
    </w:p>
    <w:p w:rsidR="0013647B" w:rsidRPr="007B4DD1" w:rsidRDefault="0013647B" w:rsidP="002D524A">
      <w:pPr>
        <w:ind w:firstLine="0"/>
        <w:rPr>
          <w:b/>
          <w:sz w:val="22"/>
          <w:szCs w:val="22"/>
          <w:lang w:val="mk-MK"/>
        </w:rPr>
      </w:pPr>
    </w:p>
    <w:p w:rsidR="00CB3005" w:rsidRPr="007B4DD1" w:rsidRDefault="0013647B" w:rsidP="00CB3005">
      <w:pPr>
        <w:ind w:firstLine="0"/>
        <w:jc w:val="center"/>
        <w:rPr>
          <w:b/>
          <w:sz w:val="22"/>
          <w:szCs w:val="22"/>
          <w:lang w:val="mk-MK"/>
        </w:rPr>
      </w:pPr>
      <w:r w:rsidRPr="007B4DD1">
        <w:rPr>
          <w:b/>
          <w:sz w:val="22"/>
          <w:szCs w:val="22"/>
          <w:lang w:val="mk-MK"/>
        </w:rPr>
        <w:t>Neni 18</w:t>
      </w:r>
    </w:p>
    <w:p w:rsidR="00906BBD" w:rsidRPr="007B4DD1" w:rsidRDefault="00C15F7E" w:rsidP="0013647B">
      <w:pPr>
        <w:ind w:firstLine="720"/>
        <w:rPr>
          <w:sz w:val="22"/>
          <w:szCs w:val="22"/>
          <w:lang w:val="mk-MK"/>
        </w:rPr>
      </w:pPr>
      <w:r w:rsidRPr="007B4DD1">
        <w:rPr>
          <w:sz w:val="22"/>
          <w:szCs w:val="22"/>
          <w:lang w:val="mk-MK"/>
        </w:rPr>
        <w:t>Nëse ankesa nuk i përmban të gjitha elementet nga neni 17 i këtij udhëzimi, Agjencia është e detyruar që të nesërmen pas marrjes së ankesës t'ia dorëzojë atë në formë elektronike poseduesit të informacionit të caktuar në ankesë dhe të kërkojë nga mbajtësi. brenda 7 ditëve të shqyrtojë nëse ankesa është e pranueshme, me kohë dhe e deklaruar nga personi i autorizuar.</w:t>
      </w:r>
    </w:p>
    <w:p w:rsidR="0002407C" w:rsidRPr="007B4DD1" w:rsidRDefault="0002407C" w:rsidP="0002407C">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Nëse ankesa i dorëzohet dhe dërgohet drejtpërdrejt bartësit nga paragrafi (1) i këtij neni, ai në afat prej 7 ditësh do të shqyrtojë nëse ankesa është e pranueshme, me kohë dhe e deklaruar nga personi i autorizuar.</w:t>
      </w:r>
    </w:p>
    <w:p w:rsidR="0002407C" w:rsidRPr="007B4DD1" w:rsidRDefault="0002407C" w:rsidP="0002407C">
      <w:pPr>
        <w:ind w:firstLine="0"/>
        <w:rPr>
          <w:sz w:val="22"/>
          <w:szCs w:val="22"/>
          <w:lang w:val="mk-MK"/>
        </w:rPr>
      </w:pPr>
    </w:p>
    <w:p w:rsidR="00906BBD" w:rsidRPr="007B4DD1" w:rsidRDefault="002624FE" w:rsidP="00DC567A">
      <w:pPr>
        <w:ind w:firstLine="720"/>
        <w:rPr>
          <w:sz w:val="22"/>
          <w:szCs w:val="22"/>
          <w:lang w:val="mk-MK"/>
        </w:rPr>
      </w:pPr>
      <w:r>
        <w:rPr>
          <w:sz w:val="22"/>
          <w:szCs w:val="22"/>
          <w:lang w:val="mk-MK"/>
        </w:rPr>
        <w:t>Nëse ankesa është e papranueshme, e parakohshme ose nëse është paraqitur nga një person i paautorizuar, mbajtësi do të vendosë në përputhje me nenin 16 paragrafi (2) të këtij Udhëzuesi. Kundër këtij vendimi, aplikanti ka të drejtë ankese në Agjenci në afat prej 15 ditësh nga marrja e tij.</w:t>
      </w:r>
    </w:p>
    <w:p w:rsidR="0013647B" w:rsidRPr="007B4DD1" w:rsidRDefault="0013647B" w:rsidP="0013647B">
      <w:pPr>
        <w:ind w:firstLine="0"/>
        <w:rPr>
          <w:sz w:val="22"/>
          <w:szCs w:val="22"/>
          <w:lang w:val="mk-MK"/>
        </w:rPr>
      </w:pPr>
    </w:p>
    <w:p w:rsidR="0013647B" w:rsidRPr="007B4DD1" w:rsidRDefault="00906BBD" w:rsidP="00CB0762">
      <w:pPr>
        <w:ind w:firstLine="720"/>
        <w:rPr>
          <w:sz w:val="22"/>
          <w:szCs w:val="22"/>
          <w:lang w:val="mk-MK"/>
        </w:rPr>
      </w:pPr>
      <w:r w:rsidRPr="007B4DD1">
        <w:rPr>
          <w:sz w:val="22"/>
          <w:szCs w:val="22"/>
          <w:lang w:val="mk-MK"/>
        </w:rPr>
        <w:t>Kur titullari nga paragrafi (1) i këtij neni konstaton se ankesa është e pranueshme dhe plotësisht e arsyetuar, vendimin që bie ndesh me ankesën e zëvendëson me vendim të ri dhe në afat prej 7 ditësh nga pranimi i ankesës do ta paraqesë vendimin në. formë elektronike në Agjenci. Kundër vendimit të ri aplikuesi i autorizuar ka të drejtë ankese.</w:t>
      </w:r>
    </w:p>
    <w:p w:rsidR="00CB0762" w:rsidRPr="007B4DD1" w:rsidRDefault="00CB0762" w:rsidP="00163C29">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Kur titullari nga paragrafi (1) i këtij neni konstaton se ankesa është e pranueshme dhe e paarsyetuar plotësisht, pa vonesë e dërgon ankesën në formë elektronike në Agjenci, e më së voni në afat prej 7 ditësh, së bashku me të gjitha dokumentet lidhur me të. për rastin dhe përgjigjen ndaj ankesës.</w:t>
      </w:r>
    </w:p>
    <w:p w:rsidR="00C15F7E" w:rsidRPr="007B4DD1" w:rsidRDefault="00C15F7E" w:rsidP="008F4EA8">
      <w:pPr>
        <w:ind w:firstLine="0"/>
        <w:rPr>
          <w:b/>
          <w:sz w:val="22"/>
          <w:szCs w:val="22"/>
          <w:lang w:val="mk-MK"/>
        </w:rPr>
      </w:pPr>
    </w:p>
    <w:p w:rsidR="00906BBD" w:rsidRPr="007B4DD1" w:rsidRDefault="0013647B" w:rsidP="0048332D">
      <w:pPr>
        <w:ind w:firstLine="0"/>
        <w:jc w:val="center"/>
        <w:rPr>
          <w:b/>
          <w:sz w:val="22"/>
          <w:szCs w:val="22"/>
          <w:lang w:val="mk-MK"/>
        </w:rPr>
      </w:pPr>
      <w:r w:rsidRPr="007B4DD1">
        <w:rPr>
          <w:b/>
          <w:sz w:val="22"/>
          <w:szCs w:val="22"/>
          <w:lang w:val="mk-MK"/>
        </w:rPr>
        <w:t>Veprimi në apel</w:t>
      </w:r>
    </w:p>
    <w:p w:rsidR="0013647B" w:rsidRPr="007B4DD1" w:rsidRDefault="0013647B" w:rsidP="0048332D">
      <w:pPr>
        <w:ind w:firstLine="0"/>
        <w:jc w:val="center"/>
        <w:rPr>
          <w:b/>
          <w:sz w:val="22"/>
          <w:szCs w:val="22"/>
          <w:lang w:val="mk-MK"/>
        </w:rPr>
      </w:pPr>
    </w:p>
    <w:p w:rsidR="0013647B" w:rsidRPr="007B4DD1" w:rsidRDefault="0013647B" w:rsidP="0013647B">
      <w:pPr>
        <w:ind w:firstLine="0"/>
        <w:jc w:val="center"/>
        <w:rPr>
          <w:b/>
          <w:sz w:val="22"/>
          <w:szCs w:val="22"/>
          <w:lang w:val="mk-MK"/>
        </w:rPr>
      </w:pPr>
      <w:r w:rsidRPr="007B4DD1">
        <w:rPr>
          <w:b/>
          <w:sz w:val="22"/>
          <w:szCs w:val="22"/>
          <w:lang w:val="mk-MK"/>
        </w:rPr>
        <w:t>Neni 19</w:t>
      </w:r>
    </w:p>
    <w:p w:rsidR="00906BBD" w:rsidRPr="007B4DD1" w:rsidRDefault="00906BBD" w:rsidP="0013647B">
      <w:pPr>
        <w:ind w:firstLine="720"/>
        <w:rPr>
          <w:sz w:val="22"/>
          <w:szCs w:val="22"/>
          <w:lang w:val="mk-MK"/>
        </w:rPr>
      </w:pPr>
      <w:r w:rsidRPr="007B4DD1">
        <w:rPr>
          <w:sz w:val="22"/>
          <w:szCs w:val="22"/>
          <w:lang w:val="mk-MK"/>
        </w:rPr>
        <w:t>Agjencia, si autoritet dytësor, vendos për ankesën e kërkuesit brenda 15 ditëve nga dita e marrjes së ankesës.</w:t>
      </w:r>
    </w:p>
    <w:p w:rsidR="00906BBD" w:rsidRPr="007B4DD1" w:rsidRDefault="00906BBD" w:rsidP="00906BBD">
      <w:pPr>
        <w:ind w:firstLine="0"/>
        <w:rPr>
          <w:sz w:val="22"/>
          <w:szCs w:val="22"/>
          <w:lang w:val="mk-MK"/>
        </w:rPr>
      </w:pPr>
    </w:p>
    <w:p w:rsidR="0013647B" w:rsidRPr="007B4DD1" w:rsidRDefault="00571B0D" w:rsidP="0020031E">
      <w:pPr>
        <w:spacing w:after="120"/>
        <w:ind w:firstLine="720"/>
        <w:rPr>
          <w:sz w:val="22"/>
          <w:szCs w:val="22"/>
          <w:lang w:val="mk-MK"/>
        </w:rPr>
      </w:pPr>
      <w:r w:rsidRPr="007B4DD1">
        <w:rPr>
          <w:sz w:val="22"/>
          <w:szCs w:val="22"/>
          <w:lang w:val="mk-MK"/>
        </w:rPr>
        <w:t>Duke vepruar sipas ankesës, Agjencia me vendim mund të:</w:t>
      </w:r>
    </w:p>
    <w:p w:rsidR="00906BBD" w:rsidRPr="007B4DD1" w:rsidRDefault="00906BBD" w:rsidP="0013647B">
      <w:pPr>
        <w:numPr>
          <w:ilvl w:val="0"/>
          <w:numId w:val="4"/>
        </w:numPr>
        <w:ind w:left="1080"/>
        <w:rPr>
          <w:sz w:val="22"/>
          <w:szCs w:val="22"/>
          <w:lang w:val="mk-MK"/>
        </w:rPr>
      </w:pPr>
      <w:r w:rsidRPr="007B4DD1">
        <w:rPr>
          <w:sz w:val="22"/>
          <w:szCs w:val="22"/>
          <w:lang w:val="mk-MK"/>
        </w:rPr>
        <w:lastRenderedPageBreak/>
        <w:t>Të refuzohet si e papranueshme, e parakohshme ose e deklaruar nga një person i paautorizuar;</w:t>
      </w:r>
    </w:p>
    <w:p w:rsidR="009D7420" w:rsidRPr="007B4DD1" w:rsidRDefault="009D7420" w:rsidP="0013647B">
      <w:pPr>
        <w:numPr>
          <w:ilvl w:val="0"/>
          <w:numId w:val="4"/>
        </w:numPr>
        <w:ind w:left="1080"/>
        <w:rPr>
          <w:sz w:val="22"/>
          <w:szCs w:val="22"/>
          <w:lang w:val="mk-MK"/>
        </w:rPr>
      </w:pPr>
      <w:r w:rsidRPr="007B4DD1">
        <w:rPr>
          <w:sz w:val="22"/>
          <w:szCs w:val="22"/>
          <w:lang w:val="mk-MK"/>
        </w:rPr>
        <w:t>Të respektojë atë dhe të udhëzojë mbajtësin që të veprojë në përputhje me Ligjin;</w:t>
      </w:r>
    </w:p>
    <w:p w:rsidR="00906BBD" w:rsidRPr="007B4DD1" w:rsidRDefault="00906BBD" w:rsidP="0013647B">
      <w:pPr>
        <w:numPr>
          <w:ilvl w:val="0"/>
          <w:numId w:val="4"/>
        </w:numPr>
        <w:ind w:left="1080"/>
        <w:rPr>
          <w:sz w:val="22"/>
          <w:szCs w:val="22"/>
          <w:lang w:val="mk-MK"/>
        </w:rPr>
      </w:pPr>
      <w:r w:rsidRPr="007B4DD1">
        <w:rPr>
          <w:sz w:val="22"/>
          <w:szCs w:val="22"/>
          <w:lang w:val="mk-MK"/>
        </w:rPr>
        <w:t>Ta refuzojë si të pabazuar;</w:t>
      </w:r>
    </w:p>
    <w:p w:rsidR="00A00B90" w:rsidRPr="007B4DD1" w:rsidRDefault="00906BBD" w:rsidP="00A00B90">
      <w:pPr>
        <w:numPr>
          <w:ilvl w:val="0"/>
          <w:numId w:val="4"/>
        </w:numPr>
        <w:ind w:left="1080"/>
        <w:rPr>
          <w:sz w:val="22"/>
          <w:szCs w:val="22"/>
          <w:lang w:val="mk-MK"/>
        </w:rPr>
      </w:pPr>
      <w:r w:rsidRPr="007B4DD1">
        <w:rPr>
          <w:sz w:val="22"/>
          <w:szCs w:val="22"/>
          <w:lang w:val="mk-MK"/>
        </w:rPr>
        <w:t>Të respektojë dhe të detyrojë mbajtësin që të japë informacionin e kërkuar;</w:t>
      </w:r>
    </w:p>
    <w:p w:rsidR="00906BBD" w:rsidRPr="007B4DD1" w:rsidRDefault="00906BBD" w:rsidP="0013647B">
      <w:pPr>
        <w:numPr>
          <w:ilvl w:val="0"/>
          <w:numId w:val="4"/>
        </w:numPr>
        <w:ind w:left="1080"/>
        <w:rPr>
          <w:sz w:val="22"/>
          <w:szCs w:val="22"/>
          <w:lang w:val="mk-MK"/>
        </w:rPr>
      </w:pPr>
      <w:r w:rsidRPr="007B4DD1">
        <w:rPr>
          <w:sz w:val="22"/>
          <w:szCs w:val="22"/>
          <w:lang w:val="mk-MK"/>
        </w:rPr>
        <w:t>Të respektojë atë dhe t'i kthejë çështjen organit të shkallës së parë për procedura të mëtejshme;</w:t>
      </w:r>
    </w:p>
    <w:p w:rsidR="00906BBD" w:rsidRPr="007B4DD1" w:rsidRDefault="00906BBD" w:rsidP="0013647B">
      <w:pPr>
        <w:numPr>
          <w:ilvl w:val="0"/>
          <w:numId w:val="4"/>
        </w:numPr>
        <w:ind w:left="1080"/>
        <w:rPr>
          <w:sz w:val="22"/>
          <w:szCs w:val="22"/>
          <w:lang w:val="mk-MK"/>
        </w:rPr>
      </w:pPr>
      <w:r w:rsidRPr="007B4DD1">
        <w:rPr>
          <w:sz w:val="22"/>
          <w:szCs w:val="22"/>
          <w:lang w:val="mk-MK"/>
        </w:rPr>
        <w:t>Për të ndaluar procedurën.</w:t>
      </w:r>
    </w:p>
    <w:p w:rsidR="00571B0D" w:rsidRPr="007B4DD1" w:rsidRDefault="00571B0D" w:rsidP="00571B0D">
      <w:pPr>
        <w:ind w:firstLine="0"/>
        <w:rPr>
          <w:sz w:val="22"/>
          <w:szCs w:val="22"/>
          <w:lang w:val="mk-MK"/>
        </w:rPr>
      </w:pPr>
    </w:p>
    <w:p w:rsidR="00906BBD" w:rsidRPr="007B4DD1" w:rsidRDefault="00571B0D" w:rsidP="00571B0D">
      <w:pPr>
        <w:ind w:firstLine="0"/>
        <w:jc w:val="center"/>
        <w:rPr>
          <w:b/>
          <w:sz w:val="22"/>
          <w:szCs w:val="22"/>
          <w:lang w:val="mk-MK"/>
        </w:rPr>
      </w:pPr>
      <w:r w:rsidRPr="007B4DD1">
        <w:rPr>
          <w:b/>
          <w:sz w:val="22"/>
          <w:szCs w:val="22"/>
          <w:lang w:val="mk-MK"/>
        </w:rPr>
        <w:t>Neni 20</w:t>
      </w:r>
    </w:p>
    <w:p w:rsidR="00906BBD" w:rsidRPr="007B4DD1" w:rsidRDefault="008F4EA8" w:rsidP="0013647B">
      <w:pPr>
        <w:ind w:firstLine="720"/>
        <w:rPr>
          <w:sz w:val="22"/>
          <w:szCs w:val="22"/>
          <w:lang w:val="mk-MK"/>
        </w:rPr>
      </w:pPr>
      <w:r w:rsidRPr="007B4DD1">
        <w:rPr>
          <w:sz w:val="22"/>
          <w:szCs w:val="22"/>
          <w:lang w:val="mk-MK"/>
        </w:rPr>
        <w:t>Nëse ankesa përmban të gjitha elementet nga neni 16 i këtij udhëzimi, Agjencia pas pranimit të ankesës kontrollon nëse ajo është e pranueshme, me kohë dhe e deklaruar nga personi i autorizuar.</w:t>
      </w:r>
    </w:p>
    <w:p w:rsidR="0013647B" w:rsidRPr="007B4DD1" w:rsidRDefault="0013647B" w:rsidP="0013647B">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Nëse Agjencia konstaton se ankesa është e papranueshme, e parakohshme ose e paraqitur nga personi i paautorizuar, me vendim do ta refuzojë ankesën.</w:t>
      </w:r>
    </w:p>
    <w:p w:rsidR="0013647B" w:rsidRPr="007B4DD1" w:rsidRDefault="0013647B" w:rsidP="0013647B">
      <w:pPr>
        <w:ind w:firstLine="0"/>
        <w:rPr>
          <w:sz w:val="22"/>
          <w:szCs w:val="22"/>
          <w:lang w:val="mk-MK"/>
        </w:rPr>
      </w:pPr>
    </w:p>
    <w:p w:rsidR="009D7420" w:rsidRPr="007B4DD1" w:rsidRDefault="009D7420" w:rsidP="00163C29">
      <w:pPr>
        <w:ind w:firstLine="720"/>
        <w:rPr>
          <w:sz w:val="22"/>
          <w:szCs w:val="22"/>
          <w:lang w:val="mk-MK"/>
        </w:rPr>
      </w:pPr>
      <w:r w:rsidRPr="007B4DD1">
        <w:rPr>
          <w:sz w:val="22"/>
          <w:szCs w:val="22"/>
          <w:lang w:val="mk-MK"/>
        </w:rPr>
        <w:t>Në rast të heshtjes së administratës, Agjencia do ta respektojë ankesën dhe do ta udhëzojë mbajtësin që të veprojë në përputhje me Ligjin.</w:t>
      </w:r>
    </w:p>
    <w:p w:rsidR="009D7420" w:rsidRPr="007B4DD1" w:rsidRDefault="009D7420" w:rsidP="0013647B">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Agjencia mund ta refuzojë ankesën ose ta miratojë ankesën dhe të anulojë vendimin e mbajtësit tërësisht ose pjesërisht, ose ta ndryshojë atë.</w:t>
      </w:r>
    </w:p>
    <w:p w:rsidR="0013647B" w:rsidRPr="007B4DD1" w:rsidRDefault="0013647B" w:rsidP="0013647B">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Agjencia do ta refuzojë ankesën kur konstaton se procedura e cila i ka paraprirë vendimit është kryer në mënyrë korrekte dhe se vendimi është i drejtë dhe i bazuar në ligj dhe ankesa është e pabazuar.</w:t>
      </w:r>
    </w:p>
    <w:p w:rsidR="0013647B" w:rsidRPr="007B4DD1" w:rsidRDefault="0013647B" w:rsidP="0013647B">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Agjencia do ta refuzojë ankesën edhe kur do të konstatojë se ka pasur të meta në procedurën e shkallës së parë, por që kanë qenë të tilla që nuk mund të kenë ndikim në zgjidhjen e rastit.</w:t>
      </w:r>
    </w:p>
    <w:p w:rsidR="0013647B" w:rsidRPr="007B4DD1" w:rsidRDefault="0013647B" w:rsidP="00163C29">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Kur Agjencia konstaton se vendimi i shkallës së parë i marrë nga poseduesi i informacionit është i bazuar në ligj, por për arsye të tjera nga ato të përcaktuara në vendim, Agjencia do t'i paraqesë ato arsye në vendimin e saj dhe do ta refuzojë ankesën.</w:t>
      </w:r>
    </w:p>
    <w:p w:rsidR="0013647B" w:rsidRPr="007B4DD1" w:rsidRDefault="0013647B" w:rsidP="00163C29">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Nëse Agjencia konstaton se është kryer një parregullsi në procedurën e shkallës së parë pas kërkesës për qasje në informacion, e cila e bën vendimin të pavlefshëm, do të shpallë të pavlefshëm një vendim të tillë, si dhe pjesën e procedurës. që është kryer pas asaj parregullsie.</w:t>
      </w:r>
    </w:p>
    <w:p w:rsidR="0013647B" w:rsidRPr="007B4DD1" w:rsidRDefault="0013647B" w:rsidP="00DC567A">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Kur Agjencia konstaton se faktet janë vërtetuar në mënyrë jo të plotë ose të gabuar në procedurën e shkallës së parë, se rregullat e procedurës nuk janë marrë parasysh në procedurë që do të ndikonte në zgjidhjen e çështjes, ose se dispozitivi i Vendimi i kontestuar është i paqartë ose bie ndesh me arsyetimin, Agjencia me vendimin e saj do ta anulojë vendimin e shkallës së parë dhe çështjen t'ia kthejë poseduesit të informacionit për riprocedurë. Në atë rast, Agjencia është e obliguar me vendimin e saj t'i tregojë poseduesit të informacionit se në cilin aspekt duhet të plotësohet procedura, dhe poseduesi i informacionit është i detyruar të veprojë në çdo gjë sipas vendimit dytësor dhe pa vonesë, dhe në më së voni brenda 15 ditëve nga dita e pranimit të lëndës, të marrë vendim të ri. Kundër vendimit të ri pala ka të drejtë ankese.</w:t>
      </w:r>
    </w:p>
    <w:p w:rsidR="0013647B" w:rsidRPr="007B4DD1" w:rsidRDefault="0013647B" w:rsidP="0013647B">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Agjencia mund t'i kthejë të njëjtin objekt poseduesit të informacionit vetëm një herë, pavarësisht nga arsyet apo lëshimet në procedurën e shkallës së parë.</w:t>
      </w:r>
    </w:p>
    <w:p w:rsidR="0013647B" w:rsidRPr="007B4DD1" w:rsidRDefault="0013647B" w:rsidP="00163C29">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 xml:space="preserve">Kur Agjencia vepron në bazë të ankesës së deklaruar kundër një vendimi që njëherë është </w:t>
      </w:r>
      <w:r w:rsidRPr="007B4DD1">
        <w:rPr>
          <w:sz w:val="22"/>
          <w:szCs w:val="22"/>
          <w:lang w:val="mk-MK"/>
        </w:rPr>
        <w:lastRenderedPageBreak/>
        <w:t>anuluar dhe është kthyer për rizgjidhje, duke vepruar sipas ankesës, është e detyruar ta zgjidhë vetë çështjen.</w:t>
      </w:r>
    </w:p>
    <w:p w:rsidR="0013647B" w:rsidRPr="007B4DD1" w:rsidRDefault="0013647B" w:rsidP="00163C29">
      <w:pPr>
        <w:ind w:firstLine="0"/>
        <w:rPr>
          <w:sz w:val="22"/>
          <w:szCs w:val="22"/>
          <w:lang w:val="mk-MK"/>
        </w:rPr>
      </w:pPr>
    </w:p>
    <w:p w:rsidR="00906BBD" w:rsidRPr="007B4DD1" w:rsidRDefault="00255106" w:rsidP="0013647B">
      <w:pPr>
        <w:ind w:firstLine="720"/>
        <w:rPr>
          <w:sz w:val="22"/>
          <w:szCs w:val="22"/>
          <w:lang w:val="mk-MK"/>
        </w:rPr>
      </w:pPr>
      <w:r w:rsidRPr="007B4DD1">
        <w:rPr>
          <w:sz w:val="22"/>
          <w:szCs w:val="22"/>
          <w:lang w:val="mk-MK"/>
        </w:rPr>
        <w:t>Poseduesi i informacionit është i obliguar që ta zbatojë vendimin e Agjencisë nga paragrafi (11) i këtij neni.</w:t>
      </w:r>
    </w:p>
    <w:p w:rsidR="0013647B" w:rsidRPr="007B4DD1" w:rsidRDefault="0013647B" w:rsidP="00163C29">
      <w:pPr>
        <w:ind w:firstLine="0"/>
        <w:rPr>
          <w:sz w:val="22"/>
          <w:szCs w:val="22"/>
          <w:lang w:val="mk-MK"/>
        </w:rPr>
      </w:pPr>
    </w:p>
    <w:p w:rsidR="00906BBD" w:rsidRPr="007B4DD1" w:rsidRDefault="00906BBD" w:rsidP="0013647B">
      <w:pPr>
        <w:ind w:firstLine="720"/>
        <w:rPr>
          <w:sz w:val="22"/>
          <w:szCs w:val="22"/>
          <w:lang w:val="mk-MK"/>
        </w:rPr>
      </w:pPr>
      <w:r w:rsidRPr="007B4DD1">
        <w:rPr>
          <w:sz w:val="22"/>
          <w:szCs w:val="22"/>
          <w:lang w:val="mk-MK"/>
        </w:rPr>
        <w:t>Nëse Agjencia konstaton se provat janë vlerësuar gabim në vendimin e shkallës së parë, se nga faktet e vërtetuara është nxjerrë përfundimi i gabuar në lidhje me gjendjen faktike, se rregullimi ligjor në bazë të të cilit është vendosur çështja është zbatuar gabimisht, ose nëse konstaton se në bazë të një vlerësimi të lirë që duhet të ketë nëse merret një vendim tjetër, do ta anulojë vendimin e shkallës së parë me vendim të vet dhe do ta zgjidhë vetë çështjen.</w:t>
      </w:r>
    </w:p>
    <w:p w:rsidR="0013647B" w:rsidRPr="007B4DD1" w:rsidRDefault="0013647B" w:rsidP="00FF082E">
      <w:pPr>
        <w:ind w:firstLine="0"/>
        <w:rPr>
          <w:b/>
          <w:sz w:val="22"/>
          <w:szCs w:val="22"/>
          <w:lang w:val="mk-MK"/>
        </w:rPr>
      </w:pPr>
    </w:p>
    <w:p w:rsidR="00E23470" w:rsidRPr="007B4DD1" w:rsidRDefault="00E23470" w:rsidP="00E23470">
      <w:pPr>
        <w:ind w:firstLine="0"/>
        <w:jc w:val="center"/>
        <w:rPr>
          <w:b/>
          <w:sz w:val="22"/>
          <w:szCs w:val="22"/>
          <w:lang w:val="mk-MK"/>
        </w:rPr>
      </w:pPr>
      <w:r w:rsidRPr="007B4DD1">
        <w:rPr>
          <w:b/>
          <w:sz w:val="22"/>
          <w:szCs w:val="22"/>
          <w:lang w:val="mk-MK"/>
        </w:rPr>
        <w:t>Detyra e mbajtësit të informacionit</w:t>
      </w:r>
    </w:p>
    <w:p w:rsidR="00E23470" w:rsidRPr="007B4DD1" w:rsidRDefault="00E23470" w:rsidP="00E23470">
      <w:pPr>
        <w:ind w:firstLine="0"/>
        <w:jc w:val="center"/>
        <w:rPr>
          <w:b/>
          <w:sz w:val="22"/>
          <w:szCs w:val="22"/>
          <w:lang w:val="mk-MK"/>
        </w:rPr>
      </w:pPr>
    </w:p>
    <w:p w:rsidR="0013647B" w:rsidRPr="007B4DD1" w:rsidRDefault="0013647B" w:rsidP="0013647B">
      <w:pPr>
        <w:ind w:firstLine="0"/>
        <w:jc w:val="center"/>
        <w:rPr>
          <w:b/>
          <w:sz w:val="22"/>
          <w:szCs w:val="22"/>
          <w:lang w:val="mk-MK"/>
        </w:rPr>
      </w:pPr>
      <w:r w:rsidRPr="007B4DD1">
        <w:rPr>
          <w:b/>
          <w:sz w:val="22"/>
          <w:szCs w:val="22"/>
          <w:lang w:val="mk-MK"/>
        </w:rPr>
        <w:t>Neni 21</w:t>
      </w:r>
    </w:p>
    <w:p w:rsidR="00906BBD" w:rsidRPr="007B4DD1" w:rsidRDefault="00255106" w:rsidP="0013647B">
      <w:pPr>
        <w:ind w:firstLine="720"/>
        <w:rPr>
          <w:sz w:val="22"/>
          <w:szCs w:val="22"/>
          <w:lang w:val="mk-MK"/>
        </w:rPr>
      </w:pPr>
      <w:r w:rsidRPr="007B4DD1">
        <w:rPr>
          <w:sz w:val="22"/>
          <w:szCs w:val="22"/>
          <w:lang w:val="mk-MK"/>
        </w:rPr>
        <w:t>Mbajtësi i informacionit është i obliguar që në tërësi të veprojë sipas udhëzimeve të dhëna në vendimin e Agjencisë me të cilin është pranuar ankesa dhe lënda është kthyer në rizgjidhje.</w:t>
      </w:r>
    </w:p>
    <w:p w:rsidR="00C34086" w:rsidRPr="007B4DD1" w:rsidRDefault="00C34086" w:rsidP="00C34086">
      <w:pPr>
        <w:ind w:firstLine="0"/>
        <w:rPr>
          <w:sz w:val="22"/>
          <w:szCs w:val="22"/>
          <w:lang w:val="mk-MK"/>
        </w:rPr>
      </w:pPr>
    </w:p>
    <w:p w:rsidR="00906BBD" w:rsidRPr="007B4DD1" w:rsidRDefault="00906BBD" w:rsidP="00906BBD">
      <w:pPr>
        <w:ind w:firstLine="720"/>
        <w:rPr>
          <w:sz w:val="22"/>
          <w:szCs w:val="22"/>
          <w:lang w:val="mk-MK"/>
        </w:rPr>
      </w:pPr>
      <w:r w:rsidRPr="007B4DD1">
        <w:rPr>
          <w:sz w:val="22"/>
          <w:szCs w:val="22"/>
          <w:lang w:val="mk-MK"/>
        </w:rPr>
        <w:t>Kur mbajtësi i informacionit vendos për herë të dytë për të njëjtën çështje, me rastin e ankimit të vlefshëm, ai është i detyruar ta zgjidhë çështjen brenda 15 ditëve.</w:t>
      </w:r>
    </w:p>
    <w:p w:rsidR="00C34086" w:rsidRPr="007B4DD1" w:rsidRDefault="00C34086" w:rsidP="00906BBD">
      <w:pPr>
        <w:ind w:firstLine="720"/>
        <w:rPr>
          <w:sz w:val="22"/>
          <w:szCs w:val="22"/>
          <w:lang w:val="mk-MK"/>
        </w:rPr>
      </w:pPr>
    </w:p>
    <w:p w:rsidR="00C15F7E" w:rsidRPr="007B4DD1" w:rsidRDefault="00906BBD" w:rsidP="00C34086">
      <w:pPr>
        <w:ind w:firstLine="720"/>
        <w:rPr>
          <w:sz w:val="22"/>
          <w:szCs w:val="22"/>
          <w:lang w:val="mk-MK"/>
        </w:rPr>
      </w:pPr>
      <w:r w:rsidRPr="007B4DD1">
        <w:rPr>
          <w:sz w:val="22"/>
          <w:szCs w:val="22"/>
          <w:lang w:val="mk-MK"/>
        </w:rPr>
        <w:t>Nëse poseduesi i informacionit nuk vepron sipas udhëzimeve të Agjencisë, në rast të ankesës së përsëritur, Agjencia është e detyruar të njoftojë Komisionin për kundërvajtje për mosveprimin.</w:t>
      </w:r>
    </w:p>
    <w:p w:rsidR="00C34086" w:rsidRDefault="00C34086" w:rsidP="00163C29">
      <w:pPr>
        <w:ind w:firstLine="0"/>
        <w:rPr>
          <w:sz w:val="22"/>
          <w:szCs w:val="22"/>
          <w:lang w:val="mk-MK"/>
        </w:rPr>
      </w:pPr>
    </w:p>
    <w:p w:rsidR="00163C29" w:rsidRPr="007B4DD1" w:rsidRDefault="00163C29" w:rsidP="00163C29">
      <w:pPr>
        <w:ind w:firstLine="0"/>
        <w:rPr>
          <w:sz w:val="22"/>
          <w:szCs w:val="22"/>
          <w:lang w:val="mk-MK"/>
        </w:rPr>
      </w:pPr>
    </w:p>
    <w:p w:rsidR="009C34F8" w:rsidRPr="007B4DD1" w:rsidRDefault="009C34F8" w:rsidP="009C34F8">
      <w:pPr>
        <w:pStyle w:val="ListParagraph"/>
        <w:numPr>
          <w:ilvl w:val="0"/>
          <w:numId w:val="2"/>
        </w:numPr>
        <w:ind w:left="720"/>
        <w:rPr>
          <w:lang w:val="mk-MK"/>
        </w:rPr>
      </w:pPr>
      <w:r w:rsidRPr="007B4DD1">
        <w:rPr>
          <w:b/>
          <w:lang w:val="mk-MK"/>
        </w:rPr>
        <w:t>Raportet vjetore</w:t>
      </w:r>
    </w:p>
    <w:p w:rsidR="009C34F8" w:rsidRPr="007B4DD1" w:rsidRDefault="009C34F8" w:rsidP="009C34F8">
      <w:pPr>
        <w:ind w:firstLine="0"/>
        <w:rPr>
          <w:rFonts w:cs="Arial"/>
          <w:b/>
          <w:sz w:val="22"/>
          <w:szCs w:val="22"/>
          <w:lang w:val="mk-MK"/>
        </w:rPr>
      </w:pPr>
    </w:p>
    <w:p w:rsidR="009C34F8" w:rsidRPr="007B4DD1" w:rsidRDefault="00835018" w:rsidP="009C34F8">
      <w:pPr>
        <w:ind w:firstLine="0"/>
        <w:jc w:val="center"/>
        <w:rPr>
          <w:rFonts w:cs="Arial"/>
          <w:b/>
          <w:sz w:val="22"/>
          <w:szCs w:val="22"/>
          <w:lang w:val="mk-MK"/>
        </w:rPr>
      </w:pPr>
      <w:r w:rsidRPr="007B4DD1">
        <w:rPr>
          <w:rFonts w:cs="Arial"/>
          <w:b/>
          <w:sz w:val="22"/>
          <w:szCs w:val="22"/>
          <w:lang w:val="mk-MK"/>
        </w:rPr>
        <w:t>Neni 22</w:t>
      </w:r>
    </w:p>
    <w:p w:rsidR="009C34F8" w:rsidRPr="007B4DD1" w:rsidRDefault="009C34F8" w:rsidP="009C34F8">
      <w:pPr>
        <w:ind w:firstLine="0"/>
        <w:rPr>
          <w:rFonts w:cs="Arial"/>
          <w:sz w:val="22"/>
          <w:szCs w:val="22"/>
          <w:lang w:val="mk-MK"/>
        </w:rPr>
      </w:pPr>
      <w:r w:rsidRPr="007B4DD1">
        <w:rPr>
          <w:rFonts w:cs="Arial"/>
          <w:b/>
          <w:sz w:val="22"/>
          <w:szCs w:val="22"/>
          <w:lang w:val="mk-MK"/>
        </w:rPr>
        <w:tab/>
      </w:r>
      <w:r w:rsidRPr="007B4DD1">
        <w:rPr>
          <w:rFonts w:cs="Arial"/>
          <w:sz w:val="22"/>
          <w:szCs w:val="22"/>
          <w:lang w:val="mk-MK"/>
        </w:rPr>
        <w:t>Personi zyrtar i poseduesit të informacionit është i obliguar që të përgatisë raport vjetor për zbatimin e ligjit, ta dorëzojë atë në Agjenci deri më 31 janar të vitit aktual për vitin paraprak dhe ta publikojë në faqen e internetit të poseduesit të informacionit.</w:t>
      </w:r>
    </w:p>
    <w:p w:rsidR="009C34F8" w:rsidRPr="007B4DD1" w:rsidRDefault="009C34F8" w:rsidP="009C34F8">
      <w:pPr>
        <w:ind w:firstLine="0"/>
        <w:rPr>
          <w:rFonts w:cs="Arial"/>
          <w:b/>
          <w:sz w:val="22"/>
          <w:szCs w:val="22"/>
          <w:lang w:val="mk-MK"/>
        </w:rPr>
      </w:pPr>
    </w:p>
    <w:p w:rsidR="009C34F8" w:rsidRPr="007B4DD1" w:rsidRDefault="009C34F8" w:rsidP="009C34F8">
      <w:pPr>
        <w:ind w:firstLine="0"/>
        <w:rPr>
          <w:lang w:val="mk-MK"/>
        </w:rPr>
      </w:pPr>
    </w:p>
    <w:p w:rsidR="00571B0D" w:rsidRPr="007B4DD1" w:rsidRDefault="00571B0D" w:rsidP="00571B0D">
      <w:pPr>
        <w:pStyle w:val="ListParagraph"/>
        <w:numPr>
          <w:ilvl w:val="0"/>
          <w:numId w:val="2"/>
        </w:numPr>
        <w:ind w:left="720"/>
        <w:rPr>
          <w:lang w:val="mk-MK"/>
        </w:rPr>
      </w:pPr>
      <w:r w:rsidRPr="007B4DD1">
        <w:rPr>
          <w:b/>
          <w:lang w:val="mk-MK"/>
        </w:rPr>
        <w:t>Dispozitat kalimtare dhe përfundimtare</w:t>
      </w:r>
    </w:p>
    <w:p w:rsidR="00571B0D" w:rsidRPr="007B4DD1" w:rsidRDefault="00571B0D" w:rsidP="00571B0D">
      <w:pPr>
        <w:tabs>
          <w:tab w:val="left" w:pos="3630"/>
        </w:tabs>
        <w:spacing w:line="276" w:lineRule="auto"/>
        <w:ind w:firstLine="0"/>
        <w:rPr>
          <w:rFonts w:cs="Arial"/>
          <w:b/>
          <w:lang w:val="mk-MK"/>
        </w:rPr>
      </w:pPr>
    </w:p>
    <w:p w:rsidR="00571B0D" w:rsidRPr="007B4DD1" w:rsidRDefault="00571B0D" w:rsidP="00571B0D">
      <w:pPr>
        <w:ind w:firstLine="0"/>
        <w:jc w:val="center"/>
        <w:rPr>
          <w:rFonts w:cs="Arial"/>
          <w:b/>
          <w:sz w:val="22"/>
          <w:szCs w:val="22"/>
          <w:lang w:val="mk-MK"/>
        </w:rPr>
      </w:pPr>
      <w:r w:rsidRPr="007B4DD1">
        <w:rPr>
          <w:rFonts w:cs="Arial"/>
          <w:b/>
          <w:sz w:val="22"/>
          <w:szCs w:val="22"/>
          <w:lang w:val="mk-MK"/>
        </w:rPr>
        <w:t>Neni 23</w:t>
      </w:r>
    </w:p>
    <w:p w:rsidR="00571B0D" w:rsidRPr="007B4DD1" w:rsidRDefault="00571B0D" w:rsidP="00C34086">
      <w:pPr>
        <w:ind w:firstLine="720"/>
        <w:rPr>
          <w:sz w:val="22"/>
          <w:szCs w:val="22"/>
          <w:lang w:val="mk-MK"/>
        </w:rPr>
      </w:pPr>
      <w:r w:rsidRPr="007B4DD1">
        <w:rPr>
          <w:sz w:val="22"/>
          <w:szCs w:val="22"/>
          <w:lang w:val="mk-MK"/>
        </w:rPr>
        <w:t>Ky udhëzim hyn në fuqi ditën e publikimit në Gazetën Zyrtare të Republikës së Maqedonisë së Veriut.</w:t>
      </w:r>
    </w:p>
    <w:p w:rsidR="009D7420" w:rsidRPr="007B4DD1" w:rsidRDefault="009D7420" w:rsidP="00163C29">
      <w:pPr>
        <w:ind w:firstLine="0"/>
        <w:rPr>
          <w:sz w:val="22"/>
          <w:szCs w:val="22"/>
          <w:lang w:val="mk-MK"/>
        </w:rPr>
      </w:pPr>
    </w:p>
    <w:p w:rsidR="009D7420" w:rsidRPr="007B4DD1" w:rsidRDefault="009D7420" w:rsidP="00163C29">
      <w:pPr>
        <w:ind w:firstLine="0"/>
        <w:rPr>
          <w:sz w:val="22"/>
          <w:szCs w:val="22"/>
          <w:lang w:val="mk-MK"/>
        </w:rPr>
      </w:pPr>
    </w:p>
    <w:p w:rsidR="009D7420" w:rsidRPr="007B4DD1" w:rsidRDefault="00835018" w:rsidP="009D7420">
      <w:pPr>
        <w:ind w:firstLine="0"/>
        <w:jc w:val="center"/>
        <w:rPr>
          <w:rFonts w:cs="Arial"/>
          <w:b/>
          <w:sz w:val="22"/>
          <w:szCs w:val="22"/>
          <w:lang w:val="mk-MK"/>
        </w:rPr>
      </w:pPr>
      <w:r w:rsidRPr="007B4DD1">
        <w:rPr>
          <w:rFonts w:cs="Arial"/>
          <w:b/>
          <w:sz w:val="22"/>
          <w:szCs w:val="22"/>
          <w:lang w:val="mk-MK"/>
        </w:rPr>
        <w:t>Neni 24</w:t>
      </w:r>
    </w:p>
    <w:p w:rsidR="009D7420" w:rsidRPr="007B4DD1" w:rsidRDefault="009D7420" w:rsidP="009D7420">
      <w:pPr>
        <w:ind w:firstLine="0"/>
        <w:rPr>
          <w:rFonts w:cs="Arial"/>
          <w:sz w:val="22"/>
          <w:szCs w:val="22"/>
          <w:lang w:val="mk-MK"/>
        </w:rPr>
      </w:pPr>
      <w:r w:rsidRPr="007B4DD1">
        <w:rPr>
          <w:rFonts w:cs="Arial"/>
          <w:sz w:val="22"/>
          <w:szCs w:val="22"/>
          <w:lang w:val="mk-MK"/>
        </w:rPr>
        <w:tab/>
        <w:t xml:space="preserve">Për </w:t>
      </w:r>
      <w:r w:rsidR="005F576B" w:rsidRPr="007B4DD1">
        <w:rPr>
          <w:rFonts w:cs="Arial"/>
          <w:sz w:val="22"/>
          <w:szCs w:val="22"/>
          <w:lang w:val="mk-MK"/>
        </w:rPr>
        <w:t>mos respektim të dispozitave të këtij udhëzimi, procedura kundërvajtëse zhvillohet dhe shqiptohen sanksione kundërvajtëse nga Komisioni për Kundërvajtje në Agjenci në pajtim me nenin 38 dhe 39 të Ligjit.</w:t>
      </w:r>
    </w:p>
    <w:p w:rsidR="00C34086" w:rsidRPr="007B4DD1" w:rsidRDefault="00C34086" w:rsidP="00163C29">
      <w:pPr>
        <w:ind w:firstLine="0"/>
        <w:rPr>
          <w:sz w:val="22"/>
          <w:szCs w:val="22"/>
          <w:lang w:val="mk-MK"/>
        </w:rPr>
      </w:pPr>
    </w:p>
    <w:p w:rsidR="00571B0D" w:rsidRPr="007B4DD1" w:rsidRDefault="00571B0D" w:rsidP="00571B0D">
      <w:pPr>
        <w:tabs>
          <w:tab w:val="left" w:pos="3675"/>
        </w:tabs>
        <w:spacing w:line="276" w:lineRule="auto"/>
        <w:ind w:firstLine="0"/>
        <w:jc w:val="center"/>
        <w:rPr>
          <w:rFonts w:cs="Arial"/>
          <w:sz w:val="22"/>
          <w:szCs w:val="22"/>
          <w:lang w:val="mk-MK"/>
        </w:rPr>
      </w:pPr>
      <w:r w:rsidRPr="007B4DD1">
        <w:rPr>
          <w:rFonts w:cs="Arial"/>
          <w:b/>
          <w:sz w:val="22"/>
          <w:szCs w:val="22"/>
          <w:lang w:val="mk-MK"/>
        </w:rPr>
        <w:t>Neni 25</w:t>
      </w:r>
    </w:p>
    <w:p w:rsidR="00571B0D" w:rsidRDefault="00571B0D" w:rsidP="00C34086">
      <w:pPr>
        <w:ind w:firstLine="720"/>
        <w:rPr>
          <w:rFonts w:cs="Arial"/>
          <w:sz w:val="22"/>
          <w:szCs w:val="22"/>
          <w:lang w:val="mk-MK"/>
        </w:rPr>
      </w:pPr>
      <w:r w:rsidRPr="007B4DD1">
        <w:rPr>
          <w:rFonts w:cs="Arial"/>
          <w:sz w:val="22"/>
          <w:szCs w:val="22"/>
          <w:lang w:val="mk-MK"/>
        </w:rPr>
        <w:t>Me hyrjen në fuqi të këtij udhëzimi, është miratuar Udhëzimi për Zbatimin e Ligjit për Qasje të Lirë në Informata Publike, nr. 03-674/1 nga 01.12.2016.</w:t>
      </w:r>
    </w:p>
    <w:p w:rsidR="002313EA" w:rsidRDefault="002313EA" w:rsidP="00C34086">
      <w:pPr>
        <w:ind w:firstLine="720"/>
        <w:rPr>
          <w:rFonts w:cs="Arial"/>
          <w:sz w:val="22"/>
          <w:szCs w:val="22"/>
          <w:lang w:val="mk-MK"/>
        </w:rPr>
      </w:pPr>
    </w:p>
    <w:p w:rsidR="002313EA" w:rsidRPr="002939EE" w:rsidRDefault="002313EA" w:rsidP="00C34086">
      <w:pPr>
        <w:ind w:firstLine="720"/>
        <w:rPr>
          <w:rFonts w:cs="Arial"/>
          <w:b/>
          <w:sz w:val="22"/>
          <w:szCs w:val="22"/>
          <w:lang w:val="mk-MK"/>
        </w:rPr>
      </w:pPr>
      <w:r>
        <w:rPr>
          <w:rFonts w:cs="Arial"/>
          <w:sz w:val="22"/>
          <w:szCs w:val="22"/>
          <w:lang w:val="mk-MK"/>
        </w:rPr>
        <w:tab/>
      </w:r>
      <w:r>
        <w:rPr>
          <w:rFonts w:cs="Arial"/>
          <w:sz w:val="22"/>
          <w:szCs w:val="22"/>
          <w:lang w:val="mk-MK"/>
        </w:rPr>
        <w:tab/>
      </w:r>
      <w:r>
        <w:rPr>
          <w:rFonts w:cs="Arial"/>
          <w:sz w:val="22"/>
          <w:szCs w:val="22"/>
          <w:lang w:val="mk-MK"/>
        </w:rPr>
        <w:tab/>
      </w:r>
      <w:r>
        <w:rPr>
          <w:rFonts w:cs="Arial"/>
          <w:sz w:val="22"/>
          <w:szCs w:val="22"/>
          <w:lang w:val="mk-MK"/>
        </w:rPr>
        <w:tab/>
      </w:r>
      <w:r>
        <w:rPr>
          <w:rFonts w:cs="Arial"/>
          <w:sz w:val="22"/>
          <w:szCs w:val="22"/>
          <w:lang w:val="mk-MK"/>
        </w:rPr>
        <w:tab/>
      </w:r>
      <w:r>
        <w:rPr>
          <w:rFonts w:cs="Arial"/>
          <w:sz w:val="22"/>
          <w:szCs w:val="22"/>
          <w:lang w:val="mk-MK"/>
        </w:rPr>
        <w:tab/>
      </w:r>
      <w:r>
        <w:rPr>
          <w:rFonts w:cs="Arial"/>
          <w:sz w:val="22"/>
          <w:szCs w:val="22"/>
          <w:lang w:val="mk-MK"/>
        </w:rPr>
        <w:tab/>
      </w:r>
      <w:r>
        <w:rPr>
          <w:rFonts w:cs="Arial"/>
          <w:sz w:val="22"/>
          <w:szCs w:val="22"/>
          <w:lang w:val="mk-MK"/>
        </w:rPr>
        <w:tab/>
      </w:r>
      <w:r>
        <w:rPr>
          <w:rFonts w:cs="Arial"/>
          <w:sz w:val="22"/>
          <w:szCs w:val="22"/>
          <w:lang w:val="mk-MK"/>
        </w:rPr>
        <w:tab/>
      </w:r>
      <w:r w:rsidRPr="002939EE">
        <w:rPr>
          <w:rFonts w:cs="Arial"/>
          <w:b/>
          <w:sz w:val="22"/>
          <w:szCs w:val="22"/>
          <w:lang w:val="mk-MK"/>
        </w:rPr>
        <w:t>Drejtori</w:t>
      </w:r>
    </w:p>
    <w:p w:rsidR="002313EA" w:rsidRPr="002939EE" w:rsidRDefault="007C31C0" w:rsidP="007C31C0">
      <w:pPr>
        <w:ind w:left="5760" w:firstLine="720"/>
        <w:rPr>
          <w:rFonts w:cs="Arial"/>
          <w:b/>
          <w:sz w:val="22"/>
          <w:szCs w:val="22"/>
          <w:lang w:val="mk-MK"/>
        </w:rPr>
      </w:pPr>
      <w:r w:rsidRPr="002939EE">
        <w:rPr>
          <w:rFonts w:cs="Arial"/>
          <w:b/>
          <w:sz w:val="22"/>
          <w:szCs w:val="22"/>
        </w:rPr>
        <w:t xml:space="preserve">     </w:t>
      </w:r>
      <w:r w:rsidR="002313EA" w:rsidRPr="002939EE">
        <w:rPr>
          <w:rFonts w:cs="Arial"/>
          <w:b/>
          <w:sz w:val="22"/>
          <w:szCs w:val="22"/>
          <w:lang w:val="mk-MK"/>
        </w:rPr>
        <w:t>Plamenka Bojçeva</w:t>
      </w:r>
    </w:p>
    <w:sectPr w:rsidR="002313EA" w:rsidRPr="002939EE" w:rsidSect="002313EA">
      <w:headerReference w:type="even" r:id="rId8"/>
      <w:headerReference w:type="default" r:id="rId9"/>
      <w:footerReference w:type="default" r:id="rId10"/>
      <w:headerReference w:type="first" r:id="rId11"/>
      <w:footerReference w:type="first" r:id="rId12"/>
      <w:endnotePr>
        <w:numFmt w:val="decimal"/>
      </w:endnotePr>
      <w:pgSz w:w="11907" w:h="16840" w:code="9"/>
      <w:pgMar w:top="1170" w:right="1134" w:bottom="1134" w:left="1276" w:header="720" w:footer="17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D5C" w:rsidRDefault="008D3D5C" w:rsidP="008C05EB">
      <w:r>
        <w:separator/>
      </w:r>
    </w:p>
  </w:endnote>
  <w:endnote w:type="continuationSeparator" w:id="0">
    <w:p w:rsidR="008D3D5C" w:rsidRDefault="008D3D5C" w:rsidP="008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C C Times">
    <w:altName w:val="Courier New"/>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445396"/>
      <w:docPartObj>
        <w:docPartGallery w:val="Page Numbers (Bottom of Page)"/>
        <w:docPartUnique/>
      </w:docPartObj>
    </w:sdtPr>
    <w:sdtEndPr/>
    <w:sdtContent>
      <w:p w:rsidR="0069022C" w:rsidRDefault="0069022C">
        <w:pPr>
          <w:pStyle w:val="Footer"/>
          <w:jc w:val="right"/>
        </w:pPr>
      </w:p>
      <w:p w:rsidR="0069022C" w:rsidRDefault="008D3D5C" w:rsidP="00F711B9">
        <w:pPr>
          <w:pStyle w:val="Footer"/>
          <w:tabs>
            <w:tab w:val="clear" w:pos="4680"/>
            <w:tab w:val="clear" w:pos="9360"/>
          </w:tabs>
          <w:ind w:right="-403"/>
          <w:jc w:val="right"/>
        </w:pPr>
        <w:r>
          <w:fldChar w:fldCharType="begin"/>
        </w:r>
        <w:r>
          <w:instrText xml:space="preserve"> PAGE   \* MERGEFORMAT </w:instrText>
        </w:r>
        <w:r>
          <w:fldChar w:fldCharType="separate"/>
        </w:r>
        <w:r w:rsidR="004300AA">
          <w:rPr>
            <w:noProof/>
          </w:rPr>
          <w:t>10</w:t>
        </w:r>
        <w:r>
          <w:rPr>
            <w:noProof/>
          </w:rPr>
          <w:fldChar w:fldCharType="end"/>
        </w:r>
      </w:p>
    </w:sdtContent>
  </w:sdt>
  <w:tbl>
    <w:tblPr>
      <w:tblpPr w:leftFromText="181" w:rightFromText="181" w:vertAnchor="page" w:horzAnchor="page" w:tblpXSpec="center" w:tblpY="15798"/>
      <w:tblOverlap w:val="never"/>
      <w:tblW w:w="11102" w:type="dxa"/>
      <w:tblBorders>
        <w:top w:val="single" w:sz="8" w:space="0" w:color="auto"/>
      </w:tblBorders>
      <w:tblCellMar>
        <w:left w:w="0" w:type="dxa"/>
        <w:right w:w="0" w:type="dxa"/>
      </w:tblCellMar>
      <w:tblLook w:val="01E0" w:firstRow="1" w:lastRow="1" w:firstColumn="1" w:lastColumn="1" w:noHBand="0" w:noVBand="0"/>
    </w:tblPr>
    <w:tblGrid>
      <w:gridCol w:w="11102"/>
    </w:tblGrid>
    <w:tr w:rsidR="0069022C" w:rsidRPr="006D3BAF" w:rsidTr="00CF01A3">
      <w:trPr>
        <w:cantSplit/>
        <w:trHeight w:hRule="exact" w:val="445"/>
      </w:trPr>
      <w:tc>
        <w:tcPr>
          <w:tcW w:w="0" w:type="auto"/>
          <w:vAlign w:val="center"/>
        </w:tcPr>
        <w:p w:rsidR="0069022C" w:rsidRPr="006D3BAF" w:rsidRDefault="0069022C" w:rsidP="00CF01A3">
          <w:pPr>
            <w:ind w:firstLine="0"/>
            <w:rPr>
              <w:sz w:val="14"/>
              <w:szCs w:val="14"/>
              <w:lang w:val="mk-MK"/>
            </w:rPr>
          </w:pPr>
          <w:r w:rsidRPr="006D3BAF">
            <w:rPr>
              <w:sz w:val="14"/>
              <w:szCs w:val="14"/>
              <w:lang w:val="mk-MK"/>
            </w:rPr>
            <w:t xml:space="preserve">Goce Dellçev nr.1 </w:t>
          </w:r>
          <w:r w:rsidRPr="006D3BAF">
            <w:rPr>
              <w:sz w:val="14"/>
              <w:szCs w:val="14"/>
            </w:rPr>
            <w:t xml:space="preserve">8 Shkup, Posta 561/Goce Dellçev nr. </w:t>
          </w:r>
          <w:r w:rsidRPr="006D3BAF">
            <w:rPr>
              <w:sz w:val="14"/>
              <w:szCs w:val="14"/>
              <w:lang w:val="mk-MK"/>
            </w:rPr>
            <w:t xml:space="preserve">1 </w:t>
          </w:r>
          <w:r w:rsidRPr="006D3BAF">
            <w:rPr>
              <w:sz w:val="14"/>
              <w:szCs w:val="14"/>
            </w:rPr>
            <w:t xml:space="preserve">8 Shkup, kutia postare 561 tel./tel:+389 2 </w:t>
          </w:r>
          <w:r w:rsidRPr="006D3BAF">
            <w:rPr>
              <w:sz w:val="14"/>
              <w:szCs w:val="14"/>
              <w:lang w:val="mk-MK"/>
            </w:rPr>
            <w:t xml:space="preserve">3 </w:t>
          </w:r>
          <w:r>
            <w:rPr>
              <w:sz w:val="14"/>
              <w:szCs w:val="14"/>
            </w:rPr>
            <w:t xml:space="preserve">127 453 </w:t>
          </w:r>
          <w:r>
            <w:rPr>
              <w:sz w:val="14"/>
              <w:szCs w:val="14"/>
              <w:lang w:val="mk-MK"/>
            </w:rPr>
            <w:t xml:space="preserve">; </w:t>
          </w:r>
          <w:r w:rsidRPr="006D3BAF">
            <w:rPr>
              <w:sz w:val="14"/>
              <w:szCs w:val="14"/>
            </w:rPr>
            <w:t xml:space="preserve">+389 2 </w:t>
          </w:r>
          <w:r w:rsidRPr="006D3BAF">
            <w:rPr>
              <w:sz w:val="14"/>
              <w:szCs w:val="14"/>
              <w:lang w:val="mk-MK"/>
            </w:rPr>
            <w:t xml:space="preserve">3 </w:t>
          </w:r>
          <w:r w:rsidRPr="006D3BAF">
            <w:rPr>
              <w:sz w:val="14"/>
              <w:szCs w:val="14"/>
            </w:rPr>
            <w:t xml:space="preserve">118 038, </w:t>
          </w:r>
          <w:r w:rsidRPr="00E42756">
            <w:rPr>
              <w:sz w:val="14"/>
              <w:szCs w:val="14"/>
              <w:lang w:val="mk-MK"/>
            </w:rPr>
            <w:t>faks:</w:t>
          </w:r>
          <w:r w:rsidRPr="006D3BAF">
            <w:rPr>
              <w:sz w:val="14"/>
              <w:szCs w:val="14"/>
            </w:rPr>
            <w:t xml:space="preserve"> </w:t>
          </w:r>
          <w:r w:rsidRPr="006D3BAF">
            <w:rPr>
              <w:sz w:val="14"/>
              <w:szCs w:val="14"/>
              <w:lang w:val="mk-MK"/>
            </w:rPr>
            <w:t xml:space="preserve">3 </w:t>
          </w:r>
          <w:r w:rsidRPr="006D3BAF">
            <w:rPr>
              <w:sz w:val="14"/>
              <w:szCs w:val="14"/>
            </w:rPr>
            <w:t>114 695</w:t>
          </w:r>
        </w:p>
      </w:tc>
    </w:tr>
    <w:tr w:rsidR="0069022C" w:rsidRPr="006D3BAF" w:rsidTr="00CF01A3">
      <w:trPr>
        <w:cantSplit/>
        <w:trHeight w:hRule="exact" w:val="445"/>
      </w:trPr>
      <w:tc>
        <w:tcPr>
          <w:tcW w:w="0" w:type="auto"/>
          <w:vAlign w:val="center"/>
        </w:tcPr>
        <w:p w:rsidR="0069022C" w:rsidRPr="006D3BAF" w:rsidRDefault="0069022C" w:rsidP="00CF01A3">
          <w:pPr>
            <w:tabs>
              <w:tab w:val="left" w:pos="2835"/>
            </w:tabs>
            <w:ind w:firstLine="0"/>
            <w:jc w:val="center"/>
            <w:rPr>
              <w:sz w:val="14"/>
              <w:szCs w:val="14"/>
              <w:lang w:val="mk-MK"/>
            </w:rPr>
          </w:pPr>
          <w:r w:rsidRPr="006D3BAF">
            <w:rPr>
              <w:sz w:val="14"/>
              <w:szCs w:val="14"/>
            </w:rPr>
            <w:t xml:space="preserve">Web: </w:t>
          </w:r>
          <w:hyperlink r:id="rId1" w:history="1">
            <w:r w:rsidRPr="006D3BAF">
              <w:rPr>
                <w:color w:val="0000FF"/>
                <w:sz w:val="14"/>
                <w:szCs w:val="14"/>
                <w:u w:val="single"/>
              </w:rPr>
              <w:t xml:space="preserve">http://www.komspi.mk/ </w:t>
            </w:r>
          </w:hyperlink>
          <w:r w:rsidRPr="006D3BAF">
            <w:rPr>
              <w:sz w:val="14"/>
              <w:szCs w:val="14"/>
            </w:rPr>
            <w:tab/>
            <w:t>e-mail:</w:t>
          </w:r>
          <w:r w:rsidRPr="006D3BAF">
            <w:rPr>
              <w:sz w:val="14"/>
              <w:szCs w:val="14"/>
              <w:lang w:val="mk-MK"/>
            </w:rPr>
            <w:t xml:space="preserve"> </w:t>
          </w:r>
          <w:hyperlink r:id="rId2" w:history="1">
            <w:r w:rsidRPr="006D3BAF">
              <w:rPr>
                <w:color w:val="0000FF"/>
                <w:sz w:val="14"/>
                <w:szCs w:val="14"/>
                <w:u w:val="single"/>
              </w:rPr>
              <w:t>komspi@komspi.mk</w:t>
            </w:r>
          </w:hyperlink>
        </w:p>
        <w:p w:rsidR="0069022C" w:rsidRPr="006D3BAF" w:rsidRDefault="0069022C" w:rsidP="00CF01A3">
          <w:pPr>
            <w:tabs>
              <w:tab w:val="left" w:pos="2835"/>
            </w:tabs>
            <w:ind w:firstLine="0"/>
            <w:jc w:val="center"/>
            <w:rPr>
              <w:sz w:val="16"/>
              <w:szCs w:val="16"/>
              <w:lang w:val="mk-MK"/>
            </w:rPr>
          </w:pPr>
        </w:p>
        <w:p w:rsidR="0069022C" w:rsidRPr="006D3BAF" w:rsidRDefault="0069022C" w:rsidP="00CF01A3">
          <w:pPr>
            <w:tabs>
              <w:tab w:val="left" w:pos="2835"/>
            </w:tabs>
            <w:ind w:firstLine="0"/>
            <w:jc w:val="center"/>
            <w:rPr>
              <w:sz w:val="16"/>
              <w:szCs w:val="16"/>
              <w:lang w:val="mk-MK"/>
            </w:rPr>
          </w:pPr>
        </w:p>
      </w:tc>
    </w:tr>
  </w:tbl>
  <w:p w:rsidR="0069022C" w:rsidRPr="00590021" w:rsidRDefault="0069022C" w:rsidP="00590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Spec="center" w:tblpY="15798"/>
      <w:tblOverlap w:val="never"/>
      <w:tblW w:w="11102" w:type="dxa"/>
      <w:tblBorders>
        <w:top w:val="single" w:sz="8" w:space="0" w:color="auto"/>
      </w:tblBorders>
      <w:tblCellMar>
        <w:left w:w="0" w:type="dxa"/>
        <w:right w:w="0" w:type="dxa"/>
      </w:tblCellMar>
      <w:tblLook w:val="01E0" w:firstRow="1" w:lastRow="1" w:firstColumn="1" w:lastColumn="1" w:noHBand="0" w:noVBand="0"/>
    </w:tblPr>
    <w:tblGrid>
      <w:gridCol w:w="11102"/>
    </w:tblGrid>
    <w:tr w:rsidR="0069022C" w:rsidRPr="006D3BAF" w:rsidTr="00CF01A3">
      <w:trPr>
        <w:cantSplit/>
        <w:trHeight w:hRule="exact" w:val="445"/>
      </w:trPr>
      <w:tc>
        <w:tcPr>
          <w:tcW w:w="0" w:type="auto"/>
          <w:vAlign w:val="center"/>
        </w:tcPr>
        <w:p w:rsidR="0069022C" w:rsidRPr="006D3BAF" w:rsidRDefault="0069022C" w:rsidP="00CF01A3">
          <w:pPr>
            <w:ind w:firstLine="0"/>
            <w:rPr>
              <w:sz w:val="14"/>
              <w:szCs w:val="14"/>
              <w:lang w:val="mk-MK"/>
            </w:rPr>
          </w:pPr>
          <w:r w:rsidRPr="006D3BAF">
            <w:rPr>
              <w:sz w:val="14"/>
              <w:szCs w:val="14"/>
            </w:rPr>
            <w:t xml:space="preserve">          </w:t>
          </w:r>
          <w:r w:rsidRPr="006D3BAF">
            <w:rPr>
              <w:sz w:val="14"/>
              <w:szCs w:val="14"/>
              <w:lang w:val="mk-MK"/>
            </w:rPr>
            <w:t xml:space="preserve">          </w:t>
          </w:r>
          <w:r w:rsidRPr="006D3BAF">
            <w:rPr>
              <w:sz w:val="14"/>
              <w:szCs w:val="14"/>
            </w:rPr>
            <w:t xml:space="preserve"> </w:t>
          </w:r>
          <w:r w:rsidRPr="006D3BAF">
            <w:rPr>
              <w:sz w:val="14"/>
              <w:szCs w:val="14"/>
              <w:lang w:val="mk-MK"/>
            </w:rPr>
            <w:t xml:space="preserve">Goce Dellçev nr.1 </w:t>
          </w:r>
          <w:r w:rsidRPr="006D3BAF">
            <w:rPr>
              <w:sz w:val="14"/>
              <w:szCs w:val="14"/>
            </w:rPr>
            <w:t xml:space="preserve">8 Shkup, Posta 561/Goce Dellçev nr. </w:t>
          </w:r>
          <w:r w:rsidRPr="006D3BAF">
            <w:rPr>
              <w:sz w:val="14"/>
              <w:szCs w:val="14"/>
              <w:lang w:val="mk-MK"/>
            </w:rPr>
            <w:t xml:space="preserve">1 </w:t>
          </w:r>
          <w:r w:rsidRPr="006D3BAF">
            <w:rPr>
              <w:sz w:val="14"/>
              <w:szCs w:val="14"/>
            </w:rPr>
            <w:t xml:space="preserve">8 Shkup, kutia postare 561 tel./tel:+389 2 </w:t>
          </w:r>
          <w:r w:rsidRPr="006D3BAF">
            <w:rPr>
              <w:sz w:val="14"/>
              <w:szCs w:val="14"/>
              <w:lang w:val="mk-MK"/>
            </w:rPr>
            <w:t xml:space="preserve">3 </w:t>
          </w:r>
          <w:r>
            <w:rPr>
              <w:sz w:val="14"/>
              <w:szCs w:val="14"/>
            </w:rPr>
            <w:t xml:space="preserve">127 453 </w:t>
          </w:r>
          <w:r>
            <w:rPr>
              <w:sz w:val="14"/>
              <w:szCs w:val="14"/>
              <w:lang w:val="mk-MK"/>
            </w:rPr>
            <w:t xml:space="preserve">; </w:t>
          </w:r>
          <w:r w:rsidRPr="006D3BAF">
            <w:rPr>
              <w:sz w:val="14"/>
              <w:szCs w:val="14"/>
            </w:rPr>
            <w:t xml:space="preserve">+389 2 </w:t>
          </w:r>
          <w:r w:rsidRPr="006D3BAF">
            <w:rPr>
              <w:sz w:val="14"/>
              <w:szCs w:val="14"/>
              <w:lang w:val="mk-MK"/>
            </w:rPr>
            <w:t xml:space="preserve">3 </w:t>
          </w:r>
          <w:r w:rsidRPr="006D3BAF">
            <w:rPr>
              <w:sz w:val="14"/>
              <w:szCs w:val="14"/>
            </w:rPr>
            <w:t xml:space="preserve">118 038, </w:t>
          </w:r>
          <w:r w:rsidRPr="00E42756">
            <w:rPr>
              <w:sz w:val="14"/>
              <w:szCs w:val="14"/>
              <w:lang w:val="mk-MK"/>
            </w:rPr>
            <w:t>faks:</w:t>
          </w:r>
          <w:r w:rsidRPr="006D3BAF">
            <w:rPr>
              <w:sz w:val="14"/>
              <w:szCs w:val="14"/>
            </w:rPr>
            <w:t xml:space="preserve"> </w:t>
          </w:r>
          <w:r w:rsidRPr="006D3BAF">
            <w:rPr>
              <w:sz w:val="14"/>
              <w:szCs w:val="14"/>
              <w:lang w:val="mk-MK"/>
            </w:rPr>
            <w:t xml:space="preserve">3 </w:t>
          </w:r>
          <w:r w:rsidRPr="006D3BAF">
            <w:rPr>
              <w:sz w:val="14"/>
              <w:szCs w:val="14"/>
            </w:rPr>
            <w:t>114 695</w:t>
          </w:r>
        </w:p>
      </w:tc>
    </w:tr>
    <w:tr w:rsidR="0069022C" w:rsidRPr="006D3BAF" w:rsidTr="00CF01A3">
      <w:trPr>
        <w:cantSplit/>
        <w:trHeight w:hRule="exact" w:val="445"/>
      </w:trPr>
      <w:tc>
        <w:tcPr>
          <w:tcW w:w="0" w:type="auto"/>
          <w:vAlign w:val="center"/>
        </w:tcPr>
        <w:p w:rsidR="0069022C" w:rsidRPr="006D3BAF" w:rsidRDefault="0069022C" w:rsidP="00CF01A3">
          <w:pPr>
            <w:tabs>
              <w:tab w:val="left" w:pos="2835"/>
            </w:tabs>
            <w:ind w:firstLine="0"/>
            <w:jc w:val="center"/>
            <w:rPr>
              <w:sz w:val="14"/>
              <w:szCs w:val="14"/>
              <w:lang w:val="mk-MK"/>
            </w:rPr>
          </w:pPr>
          <w:r w:rsidRPr="006D3BAF">
            <w:rPr>
              <w:sz w:val="14"/>
              <w:szCs w:val="14"/>
            </w:rPr>
            <w:t xml:space="preserve">Web: </w:t>
          </w:r>
          <w:hyperlink r:id="rId1" w:history="1">
            <w:r w:rsidRPr="006D3BAF">
              <w:rPr>
                <w:color w:val="0000FF"/>
                <w:sz w:val="14"/>
                <w:szCs w:val="14"/>
                <w:u w:val="single"/>
              </w:rPr>
              <w:t xml:space="preserve">http://www.komspi.mk/ </w:t>
            </w:r>
          </w:hyperlink>
          <w:r w:rsidRPr="006D3BAF">
            <w:rPr>
              <w:sz w:val="14"/>
              <w:szCs w:val="14"/>
            </w:rPr>
            <w:tab/>
            <w:t>e-mail:</w:t>
          </w:r>
          <w:r w:rsidRPr="006D3BAF">
            <w:rPr>
              <w:sz w:val="14"/>
              <w:szCs w:val="14"/>
              <w:lang w:val="mk-MK"/>
            </w:rPr>
            <w:t xml:space="preserve"> </w:t>
          </w:r>
          <w:hyperlink r:id="rId2" w:history="1">
            <w:r w:rsidRPr="006D3BAF">
              <w:rPr>
                <w:color w:val="0000FF"/>
                <w:sz w:val="14"/>
                <w:szCs w:val="14"/>
                <w:u w:val="single"/>
              </w:rPr>
              <w:t>komspi@komspi.mk</w:t>
            </w:r>
          </w:hyperlink>
        </w:p>
        <w:p w:rsidR="0069022C" w:rsidRPr="006D3BAF" w:rsidRDefault="0069022C" w:rsidP="00CF01A3">
          <w:pPr>
            <w:tabs>
              <w:tab w:val="left" w:pos="2835"/>
            </w:tabs>
            <w:ind w:firstLine="0"/>
            <w:jc w:val="center"/>
            <w:rPr>
              <w:sz w:val="16"/>
              <w:szCs w:val="16"/>
              <w:lang w:val="mk-MK"/>
            </w:rPr>
          </w:pPr>
        </w:p>
        <w:p w:rsidR="0069022C" w:rsidRPr="006D3BAF" w:rsidRDefault="0069022C" w:rsidP="00CF01A3">
          <w:pPr>
            <w:tabs>
              <w:tab w:val="left" w:pos="2835"/>
            </w:tabs>
            <w:ind w:firstLine="0"/>
            <w:jc w:val="center"/>
            <w:rPr>
              <w:sz w:val="16"/>
              <w:szCs w:val="16"/>
              <w:lang w:val="mk-MK"/>
            </w:rPr>
          </w:pPr>
        </w:p>
      </w:tc>
    </w:tr>
  </w:tbl>
  <w:p w:rsidR="0069022C" w:rsidRPr="00590021" w:rsidRDefault="0069022C" w:rsidP="00590021">
    <w:pPr>
      <w:pStyle w:val="Footer"/>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D5C" w:rsidRDefault="008D3D5C" w:rsidP="008C05EB">
      <w:r>
        <w:separator/>
      </w:r>
    </w:p>
  </w:footnote>
  <w:footnote w:type="continuationSeparator" w:id="0">
    <w:p w:rsidR="008D3D5C" w:rsidRDefault="008D3D5C" w:rsidP="008C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C" w:rsidRDefault="00690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C" w:rsidRDefault="0069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Spec="center" w:tblpY="568"/>
      <w:tblOverlap w:val="never"/>
      <w:tblW w:w="0" w:type="auto"/>
      <w:tblLook w:val="01E0" w:firstRow="1" w:lastRow="1" w:firstColumn="1" w:lastColumn="1" w:noHBand="0" w:noVBand="0"/>
    </w:tblPr>
    <w:tblGrid>
      <w:gridCol w:w="8721"/>
    </w:tblGrid>
    <w:tr w:rsidR="0069022C" w:rsidTr="00274D3B">
      <w:trPr>
        <w:cantSplit/>
        <w:trHeight w:val="2325"/>
      </w:trPr>
      <w:tc>
        <w:tcPr>
          <w:tcW w:w="8721" w:type="dxa"/>
          <w:tcBorders>
            <w:bottom w:val="nil"/>
          </w:tcBorders>
          <w:vAlign w:val="center"/>
        </w:tcPr>
        <w:p w:rsidR="0069022C" w:rsidRDefault="004300AA" w:rsidP="00255106">
          <w:pPr>
            <w:pStyle w:val="a"/>
          </w:pPr>
          <w:r>
            <w:rPr>
              <w:rFonts w:ascii="MAC C Times" w:hAnsi="MAC C Times"/>
              <w:noProof/>
              <w:lang w:val="en-US"/>
            </w:rPr>
            <w:drawing>
              <wp:inline distT="0" distB="0" distL="0" distR="0">
                <wp:extent cx="485775" cy="533400"/>
                <wp:effectExtent l="0" t="0" r="0" b="0"/>
                <wp:docPr id="1" name="Picture 1" descr="Грб_на_МАкедон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б_на_МАкедониј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69022C" w:rsidRDefault="0069022C" w:rsidP="00255106">
          <w:pPr>
            <w:pStyle w:val="a"/>
          </w:pPr>
        </w:p>
        <w:p w:rsidR="0069022C" w:rsidRPr="00304E88" w:rsidRDefault="008D3D5C" w:rsidP="00255106">
          <w:pPr>
            <w:pStyle w:val="a"/>
            <w:rPr>
              <w:rFonts w:cs="Arial"/>
              <w:sz w:val="20"/>
              <w:lang w:val="mk-MK"/>
            </w:rPr>
          </w:pPr>
          <w:r>
            <w:rPr>
              <w:rFonts w:cs="Arial"/>
              <w:noProof/>
              <w:snapToGrid/>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7.2pt;width:27.55pt;height:62.9pt;z-index:251660288;mso-wrap-edited:f" wrapcoords="7800 260 3600 1041 600 2863 600 5725 7200 8588 10200 8588 1200 10670 -600 11451 -600 21080 21600 21080 21600 11711 20400 10930 15000 8588 20400 5205 21000 3383 17400 1041 13200 260 7800 260" fillcolor="#0c9">
                <v:imagedata r:id="rId2" o:title=""/>
              </v:shape>
              <o:OLEObject Type="Embed" ProgID="CorelDRAW.Graphic.9" ShapeID="_x0000_s2049" DrawAspect="Content" ObjectID="_1753266486" r:id="rId3"/>
            </w:object>
          </w:r>
          <w:r w:rsidR="0069022C" w:rsidRPr="00304E88">
            <w:rPr>
              <w:rFonts w:cs="Arial"/>
              <w:sz w:val="20"/>
              <w:lang w:val="mk-MK"/>
            </w:rPr>
            <w:t>REPUBLIKA</w:t>
          </w:r>
          <w:r w:rsidR="0069022C" w:rsidRPr="00304E88">
            <w:rPr>
              <w:rFonts w:cs="Arial"/>
              <w:sz w:val="20"/>
            </w:rPr>
            <w:t xml:space="preserve"> </w:t>
          </w:r>
          <w:r w:rsidR="0069022C" w:rsidRPr="00304E88">
            <w:rPr>
              <w:rFonts w:cs="Arial"/>
              <w:sz w:val="20"/>
              <w:lang w:val="mk-MK"/>
            </w:rPr>
            <w:t>MAQEDONIA VERIORE</w:t>
          </w:r>
        </w:p>
        <w:p w:rsidR="0069022C" w:rsidRPr="00304E88" w:rsidRDefault="0069022C" w:rsidP="00255106">
          <w:pPr>
            <w:pStyle w:val="a"/>
            <w:rPr>
              <w:rFonts w:cs="Arial"/>
              <w:sz w:val="20"/>
              <w:lang w:val="sq-AL"/>
            </w:rPr>
          </w:pPr>
          <w:r w:rsidRPr="00304E88">
            <w:rPr>
              <w:rFonts w:cs="Arial"/>
              <w:sz w:val="20"/>
              <w:lang w:val="sq-AL"/>
            </w:rPr>
            <w:t>REPUBLIKA E MAQEDONISË SË VERIUT</w:t>
          </w:r>
        </w:p>
        <w:p w:rsidR="0069022C" w:rsidRPr="007C0C1E" w:rsidRDefault="0069022C">
          <w:pPr>
            <w:pStyle w:val="a"/>
            <w:jc w:val="both"/>
            <w:rPr>
              <w:sz w:val="20"/>
              <w:lang w:val="ru-RU"/>
            </w:rPr>
          </w:pPr>
        </w:p>
        <w:p w:rsidR="0069022C" w:rsidRPr="0060208D" w:rsidRDefault="0069022C" w:rsidP="00255106">
          <w:pPr>
            <w:pStyle w:val="a"/>
            <w:rPr>
              <w:lang w:val="ru-RU"/>
            </w:rPr>
          </w:pPr>
        </w:p>
        <w:p w:rsidR="0069022C" w:rsidRPr="007C0C1E" w:rsidRDefault="0069022C" w:rsidP="00255106">
          <w:pPr>
            <w:pStyle w:val="a"/>
            <w:rPr>
              <w:lang w:val="ru-RU"/>
            </w:rPr>
          </w:pPr>
          <w:r>
            <w:rPr>
              <w:sz w:val="22"/>
              <w:lang w:val="mk-MK"/>
            </w:rPr>
            <w:t>AGJENCIA E ZBATIMIT TË LIGJIT</w:t>
          </w:r>
          <w:r w:rsidRPr="007C0C1E">
            <w:rPr>
              <w:sz w:val="22"/>
              <w:lang w:val="ru-RU"/>
            </w:rPr>
            <w:t xml:space="preserve"> </w:t>
          </w:r>
          <w:r>
            <w:rPr>
              <w:sz w:val="22"/>
              <w:lang w:val="mk-MK"/>
            </w:rPr>
            <w:t>FALAS</w:t>
          </w:r>
        </w:p>
        <w:p w:rsidR="0069022C" w:rsidRDefault="0069022C" w:rsidP="00255106">
          <w:pPr>
            <w:pStyle w:val="a"/>
            <w:rPr>
              <w:lang w:val="mk-MK"/>
            </w:rPr>
          </w:pPr>
          <w:r>
            <w:rPr>
              <w:sz w:val="22"/>
              <w:lang w:val="mk-MK"/>
            </w:rPr>
            <w:t>AKSES</w:t>
          </w:r>
          <w:r w:rsidRPr="0060208D">
            <w:rPr>
              <w:sz w:val="22"/>
              <w:lang w:val="ru-RU"/>
            </w:rPr>
            <w:t xml:space="preserve"> </w:t>
          </w:r>
          <w:r>
            <w:rPr>
              <w:sz w:val="22"/>
              <w:lang w:val="mk-MK"/>
            </w:rPr>
            <w:t>PËR INFORMACION TË NJË PERSONAJ PUBLIK</w:t>
          </w:r>
        </w:p>
        <w:p w:rsidR="0069022C" w:rsidRDefault="0069022C" w:rsidP="00255106">
          <w:pPr>
            <w:pStyle w:val="a"/>
            <w:rPr>
              <w:lang w:val="mk-MK"/>
            </w:rPr>
          </w:pPr>
        </w:p>
        <w:p w:rsidR="0069022C" w:rsidRPr="00304E88" w:rsidRDefault="0069022C" w:rsidP="00255106">
          <w:pPr>
            <w:pStyle w:val="a"/>
            <w:rPr>
              <w:lang w:val="sq-AL"/>
            </w:rPr>
          </w:pPr>
          <w:r>
            <w:rPr>
              <w:sz w:val="22"/>
            </w:rPr>
            <w:t xml:space="preserve">A </w:t>
          </w:r>
          <w:r>
            <w:rPr>
              <w:sz w:val="22"/>
              <w:lang w:val="sq-AL"/>
            </w:rPr>
            <w:t>GJENCIA E MBROJTJES TË SË DREJTËS PÉR QASJE TË LIRË NË INFORMATIONA ME KARAKTER PUBLIK</w:t>
          </w:r>
        </w:p>
        <w:p w:rsidR="0069022C" w:rsidRDefault="0069022C" w:rsidP="00255106">
          <w:pPr>
            <w:pStyle w:val="a"/>
            <w:rPr>
              <w:sz w:val="20"/>
              <w:lang w:val="mk-MK"/>
            </w:rPr>
          </w:pPr>
        </w:p>
      </w:tc>
    </w:tr>
  </w:tbl>
  <w:p w:rsidR="0069022C" w:rsidRPr="00517206" w:rsidRDefault="0069022C" w:rsidP="00255106">
    <w:pPr>
      <w:rPr>
        <w:rFonts w:ascii="Times New Roman" w:hAnsi="Times New Roman"/>
        <w:vanish/>
        <w:color w:val="000000"/>
        <w:w w:val="0"/>
        <w:sz w:val="0"/>
        <w:szCs w:val="0"/>
        <w:u w:color="000000"/>
        <w:bdr w:val="none" w:sz="0" w:space="0" w:color="000000"/>
        <w:shd w:val="clear" w:color="000000" w:fill="000000"/>
      </w:rPr>
    </w:pPr>
  </w:p>
  <w:tbl>
    <w:tblPr>
      <w:tblpPr w:leftFromText="181" w:rightFromText="181" w:vertAnchor="page" w:horzAnchor="page" w:tblpXSpec="center" w:tblpY="1838"/>
      <w:tblOverlap w:val="never"/>
      <w:tblW w:w="9953" w:type="dxa"/>
      <w:tblLayout w:type="fixed"/>
      <w:tblLook w:val="01E0" w:firstRow="1" w:lastRow="1" w:firstColumn="1" w:lastColumn="1" w:noHBand="0" w:noVBand="0"/>
    </w:tblPr>
    <w:tblGrid>
      <w:gridCol w:w="4976"/>
      <w:gridCol w:w="4977"/>
    </w:tblGrid>
    <w:tr w:rsidR="0069022C" w:rsidTr="00274D3B">
      <w:trPr>
        <w:cantSplit/>
        <w:trHeight w:val="536"/>
      </w:trPr>
      <w:tc>
        <w:tcPr>
          <w:tcW w:w="4976" w:type="dxa"/>
          <w:tcBorders>
            <w:top w:val="single" w:sz="4" w:space="0" w:color="auto"/>
          </w:tcBorders>
          <w:vAlign w:val="center"/>
        </w:tcPr>
        <w:p w:rsidR="0069022C" w:rsidRPr="001646F8" w:rsidRDefault="0069022C">
          <w:pPr>
            <w:pStyle w:val="a0"/>
            <w:tabs>
              <w:tab w:val="left" w:leader="underscore" w:pos="142"/>
            </w:tabs>
            <w:spacing w:after="360"/>
            <w:jc w:val="both"/>
            <w:rPr>
              <w:rFonts w:cs="Arial"/>
              <w:sz w:val="20"/>
              <w:lang w:val="ru-RU"/>
            </w:rPr>
          </w:pPr>
          <w:r w:rsidRPr="001646F8">
            <w:rPr>
              <w:rFonts w:cs="Arial"/>
              <w:sz w:val="20"/>
              <w:lang w:val="ru-RU"/>
            </w:rPr>
            <w:t xml:space="preserve">         </w:t>
          </w:r>
        </w:p>
        <w:p w:rsidR="0069022C" w:rsidRPr="001646F8" w:rsidRDefault="0069022C">
          <w:pPr>
            <w:pStyle w:val="a0"/>
            <w:tabs>
              <w:tab w:val="left" w:leader="underscore" w:pos="142"/>
            </w:tabs>
            <w:spacing w:after="360"/>
            <w:jc w:val="both"/>
            <w:rPr>
              <w:rFonts w:cs="Arial"/>
              <w:sz w:val="20"/>
            </w:rPr>
          </w:pPr>
          <w:r>
            <w:rPr>
              <w:rFonts w:cs="Arial"/>
              <w:sz w:val="20"/>
              <w:lang w:val="ru-RU"/>
            </w:rPr>
            <w:t xml:space="preserve">Nr. </w:t>
          </w:r>
          <w:r>
            <w:rPr>
              <w:rFonts w:cs="Arial"/>
              <w:sz w:val="20"/>
              <w:lang w:val="sq-AL"/>
            </w:rPr>
            <w:t xml:space="preserve">/Nr. </w:t>
          </w:r>
          <w:r w:rsidRPr="001646F8">
            <w:rPr>
              <w:rFonts w:cs="Arial"/>
              <w:sz w:val="20"/>
            </w:rPr>
            <w:t>___________________</w:t>
          </w:r>
        </w:p>
      </w:tc>
      <w:tc>
        <w:tcPr>
          <w:tcW w:w="4977" w:type="dxa"/>
          <w:tcBorders>
            <w:top w:val="single" w:sz="4" w:space="0" w:color="auto"/>
          </w:tcBorders>
          <w:vAlign w:val="center"/>
        </w:tcPr>
        <w:p w:rsidR="0069022C" w:rsidRPr="001646F8" w:rsidRDefault="0069022C">
          <w:pPr>
            <w:pStyle w:val="a0"/>
            <w:tabs>
              <w:tab w:val="left" w:leader="underscore" w:pos="1985"/>
            </w:tabs>
            <w:spacing w:after="360"/>
            <w:jc w:val="both"/>
            <w:rPr>
              <w:rFonts w:cs="Arial"/>
              <w:sz w:val="20"/>
            </w:rPr>
          </w:pPr>
          <w:r w:rsidRPr="001646F8">
            <w:rPr>
              <w:rFonts w:cs="Arial"/>
              <w:sz w:val="20"/>
            </w:rPr>
            <w:t xml:space="preserve">               </w:t>
          </w:r>
        </w:p>
        <w:p w:rsidR="0069022C" w:rsidRPr="00304E88" w:rsidRDefault="0069022C" w:rsidP="00255106">
          <w:pPr>
            <w:pStyle w:val="a0"/>
            <w:tabs>
              <w:tab w:val="left" w:leader="underscore" w:pos="1985"/>
            </w:tabs>
            <w:spacing w:after="360"/>
            <w:jc w:val="both"/>
            <w:rPr>
              <w:rFonts w:cs="Arial"/>
              <w:sz w:val="20"/>
              <w:lang w:val="sq-AL"/>
            </w:rPr>
          </w:pPr>
          <w:r>
            <w:rPr>
              <w:rFonts w:cs="Arial"/>
              <w:sz w:val="20"/>
            </w:rPr>
            <w:t xml:space="preserve"> </w:t>
          </w:r>
          <w:r w:rsidRPr="001646F8">
            <w:rPr>
              <w:rFonts w:cs="Arial"/>
              <w:sz w:val="20"/>
              <w:lang w:val="mk-MK"/>
            </w:rPr>
            <w:t xml:space="preserve">Shkup </w:t>
          </w:r>
          <w:r w:rsidRPr="001646F8">
            <w:rPr>
              <w:rFonts w:cs="Arial"/>
              <w:sz w:val="20"/>
            </w:rPr>
            <w:t xml:space="preserve">, Shkup, ________________ 20 </w:t>
          </w:r>
          <w:r>
            <w:rPr>
              <w:rFonts w:cs="Arial"/>
              <w:sz w:val="20"/>
              <w:lang w:val="mk-MK"/>
            </w:rPr>
            <w:t>20</w:t>
          </w:r>
          <w:r w:rsidRPr="001646F8">
            <w:rPr>
              <w:rFonts w:cs="Arial"/>
              <w:sz w:val="20"/>
            </w:rPr>
            <w:t xml:space="preserve"> </w:t>
          </w:r>
          <w:r w:rsidRPr="001646F8">
            <w:rPr>
              <w:rFonts w:cs="Arial"/>
              <w:sz w:val="20"/>
              <w:lang w:val="mk-MK"/>
            </w:rPr>
            <w:t xml:space="preserve">vit </w:t>
          </w:r>
          <w:r>
            <w:rPr>
              <w:rFonts w:cs="Arial"/>
              <w:sz w:val="20"/>
              <w:lang w:val="sq-AL"/>
            </w:rPr>
            <w:t>/viti</w:t>
          </w:r>
        </w:p>
      </w:tc>
    </w:tr>
  </w:tbl>
  <w:p w:rsidR="0069022C" w:rsidRDefault="0069022C">
    <w:pPr>
      <w:ind w:firstLine="0"/>
      <w:rPr>
        <w:sz w:val="20"/>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584"/>
    <w:multiLevelType w:val="hybridMultilevel"/>
    <w:tmpl w:val="235E54CE"/>
    <w:lvl w:ilvl="0" w:tplc="740A0F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5EC9"/>
    <w:multiLevelType w:val="hybridMultilevel"/>
    <w:tmpl w:val="3398CF94"/>
    <w:lvl w:ilvl="0" w:tplc="F0B6FE20">
      <w:numFmt w:val="bullet"/>
      <w:lvlText w:val="-"/>
      <w:lvlJc w:val="left"/>
      <w:pPr>
        <w:ind w:left="720" w:hanging="360"/>
      </w:pPr>
      <w:rPr>
        <w:rFonts w:ascii="Tahoma" w:eastAsia="Times New Roman" w:hAnsi="Tahoma" w:cs="Tahoma"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90287"/>
    <w:multiLevelType w:val="hybridMultilevel"/>
    <w:tmpl w:val="0482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E3B86"/>
    <w:multiLevelType w:val="hybridMultilevel"/>
    <w:tmpl w:val="485A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A2E6A"/>
    <w:multiLevelType w:val="hybridMultilevel"/>
    <w:tmpl w:val="A05A228C"/>
    <w:lvl w:ilvl="0" w:tplc="5D24A9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C59C0"/>
    <w:multiLevelType w:val="hybridMultilevel"/>
    <w:tmpl w:val="833AC3A4"/>
    <w:lvl w:ilvl="0" w:tplc="5D24A9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D2DCD"/>
    <w:multiLevelType w:val="hybridMultilevel"/>
    <w:tmpl w:val="A9083754"/>
    <w:lvl w:ilvl="0" w:tplc="E27AE4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209B0"/>
    <w:multiLevelType w:val="hybridMultilevel"/>
    <w:tmpl w:val="BF26C000"/>
    <w:lvl w:ilvl="0" w:tplc="86B2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C6677F"/>
    <w:multiLevelType w:val="hybridMultilevel"/>
    <w:tmpl w:val="A748E4DA"/>
    <w:lvl w:ilvl="0" w:tplc="8084E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C003CD"/>
    <w:multiLevelType w:val="hybridMultilevel"/>
    <w:tmpl w:val="0820EEE0"/>
    <w:lvl w:ilvl="0" w:tplc="F0B6FE20">
      <w:numFmt w:val="bullet"/>
      <w:lvlText w:val="-"/>
      <w:lvlJc w:val="left"/>
      <w:pPr>
        <w:ind w:left="720" w:hanging="360"/>
      </w:pPr>
      <w:rPr>
        <w:rFonts w:ascii="Tahoma" w:eastAsia="Times New Roman" w:hAnsi="Tahoma" w:cs="Tahoma" w:hint="default"/>
        <w:b w:val="0"/>
        <w:sz w:val="22"/>
        <w:szCs w:val="22"/>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F4E2A"/>
    <w:multiLevelType w:val="hybridMultilevel"/>
    <w:tmpl w:val="67D0031C"/>
    <w:lvl w:ilvl="0" w:tplc="C6A05F72">
      <w:start w:val="1"/>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17529"/>
    <w:multiLevelType w:val="hybridMultilevel"/>
    <w:tmpl w:val="BF26C000"/>
    <w:lvl w:ilvl="0" w:tplc="86B2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31CCF"/>
    <w:multiLevelType w:val="hybridMultilevel"/>
    <w:tmpl w:val="7BBC6598"/>
    <w:lvl w:ilvl="0" w:tplc="F0B6FE20">
      <w:numFmt w:val="bullet"/>
      <w:lvlText w:val="-"/>
      <w:lvlJc w:val="left"/>
      <w:pPr>
        <w:ind w:left="720" w:hanging="360"/>
      </w:pPr>
      <w:rPr>
        <w:rFonts w:ascii="Tahoma" w:eastAsia="Times New Roman" w:hAnsi="Tahoma" w:cs="Tahoma"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B1687E"/>
    <w:multiLevelType w:val="hybridMultilevel"/>
    <w:tmpl w:val="6F3A96DE"/>
    <w:lvl w:ilvl="0" w:tplc="97762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4747C"/>
    <w:multiLevelType w:val="hybridMultilevel"/>
    <w:tmpl w:val="D7EC332E"/>
    <w:lvl w:ilvl="0" w:tplc="E48C8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1137C7"/>
    <w:multiLevelType w:val="hybridMultilevel"/>
    <w:tmpl w:val="394A4CC0"/>
    <w:lvl w:ilvl="0" w:tplc="86B2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6D696E"/>
    <w:multiLevelType w:val="hybridMultilevel"/>
    <w:tmpl w:val="E7600990"/>
    <w:lvl w:ilvl="0" w:tplc="86B2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D54FE"/>
    <w:multiLevelType w:val="hybridMultilevel"/>
    <w:tmpl w:val="B8E268B4"/>
    <w:lvl w:ilvl="0" w:tplc="2C4CBFC6">
      <w:numFmt w:val="bullet"/>
      <w:lvlText w:val="-"/>
      <w:lvlJc w:val="left"/>
      <w:pPr>
        <w:ind w:left="1434" w:hanging="360"/>
      </w:pPr>
      <w:rPr>
        <w:rFonts w:ascii="Tahoma" w:eastAsia="Times New Roman" w:hAnsi="Tahoma" w:cs="Tahoma"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8" w15:restartNumberingAfterBreak="0">
    <w:nsid w:val="7FB40020"/>
    <w:multiLevelType w:val="hybridMultilevel"/>
    <w:tmpl w:val="EF4E2F86"/>
    <w:lvl w:ilvl="0" w:tplc="86B2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B7611B"/>
    <w:multiLevelType w:val="hybridMultilevel"/>
    <w:tmpl w:val="06ECFDAC"/>
    <w:lvl w:ilvl="0" w:tplc="64B87B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7"/>
  </w:num>
  <w:num w:numId="4">
    <w:abstractNumId w:val="12"/>
  </w:num>
  <w:num w:numId="5">
    <w:abstractNumId w:val="1"/>
  </w:num>
  <w:num w:numId="6">
    <w:abstractNumId w:val="4"/>
  </w:num>
  <w:num w:numId="7">
    <w:abstractNumId w:val="13"/>
  </w:num>
  <w:num w:numId="8">
    <w:abstractNumId w:val="19"/>
  </w:num>
  <w:num w:numId="9">
    <w:abstractNumId w:val="14"/>
  </w:num>
  <w:num w:numId="10">
    <w:abstractNumId w:val="8"/>
  </w:num>
  <w:num w:numId="11">
    <w:abstractNumId w:val="2"/>
  </w:num>
  <w:num w:numId="12">
    <w:abstractNumId w:val="15"/>
  </w:num>
  <w:num w:numId="13">
    <w:abstractNumId w:val="7"/>
  </w:num>
  <w:num w:numId="14">
    <w:abstractNumId w:val="3"/>
  </w:num>
  <w:num w:numId="15">
    <w:abstractNumId w:val="11"/>
  </w:num>
  <w:num w:numId="16">
    <w:abstractNumId w:val="16"/>
  </w:num>
  <w:num w:numId="17">
    <w:abstractNumId w:val="18"/>
  </w:num>
  <w:num w:numId="18">
    <w:abstractNumId w:val="9"/>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EB"/>
    <w:rsid w:val="00005FE9"/>
    <w:rsid w:val="00014BF8"/>
    <w:rsid w:val="00021D55"/>
    <w:rsid w:val="0002407C"/>
    <w:rsid w:val="000275D9"/>
    <w:rsid w:val="00055F0A"/>
    <w:rsid w:val="00072611"/>
    <w:rsid w:val="00073173"/>
    <w:rsid w:val="00096BFE"/>
    <w:rsid w:val="00096F25"/>
    <w:rsid w:val="000A6894"/>
    <w:rsid w:val="000B0EFB"/>
    <w:rsid w:val="000C3E20"/>
    <w:rsid w:val="000E6728"/>
    <w:rsid w:val="0013232C"/>
    <w:rsid w:val="001358AB"/>
    <w:rsid w:val="0013647B"/>
    <w:rsid w:val="00136EB5"/>
    <w:rsid w:val="0014648B"/>
    <w:rsid w:val="0014780E"/>
    <w:rsid w:val="00163C29"/>
    <w:rsid w:val="00175A42"/>
    <w:rsid w:val="0018038A"/>
    <w:rsid w:val="0018182B"/>
    <w:rsid w:val="00181F34"/>
    <w:rsid w:val="00190440"/>
    <w:rsid w:val="00195DAA"/>
    <w:rsid w:val="001A5B02"/>
    <w:rsid w:val="001D0BE1"/>
    <w:rsid w:val="001E0E1A"/>
    <w:rsid w:val="0020031E"/>
    <w:rsid w:val="002313EA"/>
    <w:rsid w:val="00235EBF"/>
    <w:rsid w:val="0024227D"/>
    <w:rsid w:val="00255106"/>
    <w:rsid w:val="002624FE"/>
    <w:rsid w:val="0026371E"/>
    <w:rsid w:val="002715AD"/>
    <w:rsid w:val="00274D3B"/>
    <w:rsid w:val="00277076"/>
    <w:rsid w:val="002775DB"/>
    <w:rsid w:val="002939EE"/>
    <w:rsid w:val="002C203F"/>
    <w:rsid w:val="002D338E"/>
    <w:rsid w:val="002D524A"/>
    <w:rsid w:val="002E2C26"/>
    <w:rsid w:val="002E3CC7"/>
    <w:rsid w:val="002F2D50"/>
    <w:rsid w:val="00300CF7"/>
    <w:rsid w:val="00305A0D"/>
    <w:rsid w:val="003104A5"/>
    <w:rsid w:val="00311966"/>
    <w:rsid w:val="003155E6"/>
    <w:rsid w:val="00333FC7"/>
    <w:rsid w:val="00336138"/>
    <w:rsid w:val="00344B1A"/>
    <w:rsid w:val="00357D0A"/>
    <w:rsid w:val="00364C45"/>
    <w:rsid w:val="00366F95"/>
    <w:rsid w:val="00374B78"/>
    <w:rsid w:val="00394DD7"/>
    <w:rsid w:val="003B3C51"/>
    <w:rsid w:val="003D511E"/>
    <w:rsid w:val="004100CC"/>
    <w:rsid w:val="0041466A"/>
    <w:rsid w:val="00422621"/>
    <w:rsid w:val="004300AA"/>
    <w:rsid w:val="00446B00"/>
    <w:rsid w:val="00446DE1"/>
    <w:rsid w:val="00451ABA"/>
    <w:rsid w:val="00455AFF"/>
    <w:rsid w:val="00456937"/>
    <w:rsid w:val="004766AA"/>
    <w:rsid w:val="0048332D"/>
    <w:rsid w:val="0048669B"/>
    <w:rsid w:val="004B7298"/>
    <w:rsid w:val="004D5C68"/>
    <w:rsid w:val="004E0300"/>
    <w:rsid w:val="00530EF3"/>
    <w:rsid w:val="005319B1"/>
    <w:rsid w:val="00537E5F"/>
    <w:rsid w:val="00551D7D"/>
    <w:rsid w:val="00570737"/>
    <w:rsid w:val="00571B0D"/>
    <w:rsid w:val="00573A28"/>
    <w:rsid w:val="00590021"/>
    <w:rsid w:val="0059446D"/>
    <w:rsid w:val="005967EC"/>
    <w:rsid w:val="00597ED1"/>
    <w:rsid w:val="005F000D"/>
    <w:rsid w:val="005F282D"/>
    <w:rsid w:val="005F4483"/>
    <w:rsid w:val="005F576B"/>
    <w:rsid w:val="00605F4D"/>
    <w:rsid w:val="00614893"/>
    <w:rsid w:val="00634641"/>
    <w:rsid w:val="00644890"/>
    <w:rsid w:val="00647A15"/>
    <w:rsid w:val="00652FEF"/>
    <w:rsid w:val="00654B39"/>
    <w:rsid w:val="00656994"/>
    <w:rsid w:val="00664A72"/>
    <w:rsid w:val="0069022C"/>
    <w:rsid w:val="006B1D34"/>
    <w:rsid w:val="006D497F"/>
    <w:rsid w:val="006D76A4"/>
    <w:rsid w:val="006E573D"/>
    <w:rsid w:val="00701359"/>
    <w:rsid w:val="00707A2A"/>
    <w:rsid w:val="00741FA6"/>
    <w:rsid w:val="0074263F"/>
    <w:rsid w:val="00765E30"/>
    <w:rsid w:val="00793078"/>
    <w:rsid w:val="00795B77"/>
    <w:rsid w:val="007B4DD1"/>
    <w:rsid w:val="007C196B"/>
    <w:rsid w:val="007C31C0"/>
    <w:rsid w:val="007D0505"/>
    <w:rsid w:val="007D7FF9"/>
    <w:rsid w:val="007E1D66"/>
    <w:rsid w:val="008066E2"/>
    <w:rsid w:val="00806D09"/>
    <w:rsid w:val="0081142B"/>
    <w:rsid w:val="00827C70"/>
    <w:rsid w:val="00833821"/>
    <w:rsid w:val="00835018"/>
    <w:rsid w:val="008351E5"/>
    <w:rsid w:val="00857656"/>
    <w:rsid w:val="00886F4B"/>
    <w:rsid w:val="008A2E4F"/>
    <w:rsid w:val="008A6BD8"/>
    <w:rsid w:val="008B3B16"/>
    <w:rsid w:val="008C05EB"/>
    <w:rsid w:val="008D289C"/>
    <w:rsid w:val="008D3D5C"/>
    <w:rsid w:val="008F4EA8"/>
    <w:rsid w:val="009054F3"/>
    <w:rsid w:val="00906BBD"/>
    <w:rsid w:val="00914F0B"/>
    <w:rsid w:val="00920E6B"/>
    <w:rsid w:val="00984C45"/>
    <w:rsid w:val="009927A1"/>
    <w:rsid w:val="009B6300"/>
    <w:rsid w:val="009C34F8"/>
    <w:rsid w:val="009D0506"/>
    <w:rsid w:val="009D7420"/>
    <w:rsid w:val="009F4C98"/>
    <w:rsid w:val="009F75A2"/>
    <w:rsid w:val="00A00B90"/>
    <w:rsid w:val="00A10461"/>
    <w:rsid w:val="00A23CDE"/>
    <w:rsid w:val="00A4487E"/>
    <w:rsid w:val="00A66004"/>
    <w:rsid w:val="00A7276E"/>
    <w:rsid w:val="00A86EBF"/>
    <w:rsid w:val="00AB3288"/>
    <w:rsid w:val="00AC329D"/>
    <w:rsid w:val="00AC385A"/>
    <w:rsid w:val="00AD1553"/>
    <w:rsid w:val="00AD2E60"/>
    <w:rsid w:val="00AD43F4"/>
    <w:rsid w:val="00AD5F06"/>
    <w:rsid w:val="00AE653A"/>
    <w:rsid w:val="00B0290F"/>
    <w:rsid w:val="00B079FC"/>
    <w:rsid w:val="00B25B12"/>
    <w:rsid w:val="00B32A7F"/>
    <w:rsid w:val="00B844FD"/>
    <w:rsid w:val="00B92AA5"/>
    <w:rsid w:val="00B9627E"/>
    <w:rsid w:val="00BC69A2"/>
    <w:rsid w:val="00BE7B83"/>
    <w:rsid w:val="00C10F75"/>
    <w:rsid w:val="00C15F7E"/>
    <w:rsid w:val="00C17DBB"/>
    <w:rsid w:val="00C34086"/>
    <w:rsid w:val="00C34EBA"/>
    <w:rsid w:val="00C425BF"/>
    <w:rsid w:val="00C460BE"/>
    <w:rsid w:val="00C85994"/>
    <w:rsid w:val="00C92490"/>
    <w:rsid w:val="00C95A62"/>
    <w:rsid w:val="00CA1D98"/>
    <w:rsid w:val="00CA7225"/>
    <w:rsid w:val="00CB0762"/>
    <w:rsid w:val="00CB3005"/>
    <w:rsid w:val="00CB4B91"/>
    <w:rsid w:val="00CC45EE"/>
    <w:rsid w:val="00CD3A99"/>
    <w:rsid w:val="00CD79E9"/>
    <w:rsid w:val="00CF01A3"/>
    <w:rsid w:val="00CF14B0"/>
    <w:rsid w:val="00D07A92"/>
    <w:rsid w:val="00D35F23"/>
    <w:rsid w:val="00DB5232"/>
    <w:rsid w:val="00DB679E"/>
    <w:rsid w:val="00DC567A"/>
    <w:rsid w:val="00E063B9"/>
    <w:rsid w:val="00E16C6B"/>
    <w:rsid w:val="00E23470"/>
    <w:rsid w:val="00E51E98"/>
    <w:rsid w:val="00E52EBA"/>
    <w:rsid w:val="00E71647"/>
    <w:rsid w:val="00E87196"/>
    <w:rsid w:val="00E912B1"/>
    <w:rsid w:val="00EA4821"/>
    <w:rsid w:val="00EC66E6"/>
    <w:rsid w:val="00EC6AC7"/>
    <w:rsid w:val="00ED065A"/>
    <w:rsid w:val="00ED4FA3"/>
    <w:rsid w:val="00EE5664"/>
    <w:rsid w:val="00EF71FC"/>
    <w:rsid w:val="00F07855"/>
    <w:rsid w:val="00F1570A"/>
    <w:rsid w:val="00F52380"/>
    <w:rsid w:val="00F6115F"/>
    <w:rsid w:val="00F64378"/>
    <w:rsid w:val="00F64C78"/>
    <w:rsid w:val="00F70E64"/>
    <w:rsid w:val="00F711B9"/>
    <w:rsid w:val="00F93D21"/>
    <w:rsid w:val="00F96B0E"/>
    <w:rsid w:val="00FA60FD"/>
    <w:rsid w:val="00FB6A60"/>
    <w:rsid w:val="00FC764F"/>
    <w:rsid w:val="00FD297B"/>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5AB9E"/>
  <w15:docId w15:val="{767F7EB3-53C4-4283-83A7-D223B017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EB"/>
    <w:pPr>
      <w:widowControl w:val="0"/>
      <w:spacing w:after="0" w:line="240" w:lineRule="auto"/>
      <w:ind w:firstLine="851"/>
      <w:jc w:val="both"/>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аслов"/>
    <w:basedOn w:val="Normal"/>
    <w:rsid w:val="008C05EB"/>
    <w:pPr>
      <w:ind w:firstLine="0"/>
      <w:jc w:val="center"/>
    </w:pPr>
    <w:rPr>
      <w:b/>
    </w:rPr>
  </w:style>
  <w:style w:type="paragraph" w:customStyle="1" w:styleId="a0">
    <w:name w:val="ПодНаслов"/>
    <w:basedOn w:val="a"/>
    <w:rsid w:val="008C05EB"/>
    <w:rPr>
      <w:b w:val="0"/>
    </w:rPr>
  </w:style>
  <w:style w:type="character" w:styleId="Hyperlink">
    <w:name w:val="Hyperlink"/>
    <w:rsid w:val="008C05EB"/>
    <w:rPr>
      <w:color w:val="0000FF"/>
      <w:u w:val="single"/>
    </w:rPr>
  </w:style>
  <w:style w:type="paragraph" w:styleId="Header">
    <w:name w:val="header"/>
    <w:basedOn w:val="Normal"/>
    <w:link w:val="HeaderChar"/>
    <w:uiPriority w:val="99"/>
    <w:semiHidden/>
    <w:unhideWhenUsed/>
    <w:rsid w:val="008C05EB"/>
    <w:pPr>
      <w:tabs>
        <w:tab w:val="center" w:pos="4680"/>
        <w:tab w:val="right" w:pos="9360"/>
      </w:tabs>
    </w:pPr>
  </w:style>
  <w:style w:type="character" w:customStyle="1" w:styleId="HeaderChar">
    <w:name w:val="Header Char"/>
    <w:basedOn w:val="DefaultParagraphFont"/>
    <w:link w:val="Header"/>
    <w:uiPriority w:val="99"/>
    <w:semiHidden/>
    <w:rsid w:val="008C05EB"/>
    <w:rPr>
      <w:rFonts w:ascii="Arial" w:eastAsia="Times New Roman" w:hAnsi="Arial" w:cs="Times New Roman"/>
      <w:snapToGrid w:val="0"/>
      <w:sz w:val="24"/>
      <w:szCs w:val="20"/>
    </w:rPr>
  </w:style>
  <w:style w:type="paragraph" w:styleId="Footer">
    <w:name w:val="footer"/>
    <w:basedOn w:val="Normal"/>
    <w:link w:val="FooterChar"/>
    <w:uiPriority w:val="99"/>
    <w:unhideWhenUsed/>
    <w:rsid w:val="008C05EB"/>
    <w:pPr>
      <w:tabs>
        <w:tab w:val="center" w:pos="4680"/>
        <w:tab w:val="right" w:pos="9360"/>
      </w:tabs>
    </w:pPr>
  </w:style>
  <w:style w:type="character" w:customStyle="1" w:styleId="FooterChar">
    <w:name w:val="Footer Char"/>
    <w:basedOn w:val="DefaultParagraphFont"/>
    <w:link w:val="Footer"/>
    <w:uiPriority w:val="99"/>
    <w:rsid w:val="008C05EB"/>
    <w:rPr>
      <w:rFonts w:ascii="Arial" w:eastAsia="Times New Roman" w:hAnsi="Arial" w:cs="Times New Roman"/>
      <w:snapToGrid w:val="0"/>
      <w:sz w:val="24"/>
      <w:szCs w:val="20"/>
    </w:rPr>
  </w:style>
  <w:style w:type="paragraph" w:styleId="ListParagraph">
    <w:name w:val="List Paragraph"/>
    <w:basedOn w:val="Normal"/>
    <w:uiPriority w:val="34"/>
    <w:qFormat/>
    <w:rsid w:val="008C05EB"/>
    <w:pPr>
      <w:ind w:left="720"/>
      <w:contextualSpacing/>
    </w:pPr>
  </w:style>
  <w:style w:type="character" w:styleId="CommentReference">
    <w:name w:val="annotation reference"/>
    <w:basedOn w:val="DefaultParagraphFont"/>
    <w:uiPriority w:val="99"/>
    <w:semiHidden/>
    <w:unhideWhenUsed/>
    <w:rsid w:val="0002407C"/>
    <w:rPr>
      <w:sz w:val="16"/>
      <w:szCs w:val="16"/>
    </w:rPr>
  </w:style>
  <w:style w:type="paragraph" w:styleId="CommentText">
    <w:name w:val="annotation text"/>
    <w:basedOn w:val="Normal"/>
    <w:link w:val="CommentTextChar"/>
    <w:uiPriority w:val="99"/>
    <w:semiHidden/>
    <w:unhideWhenUsed/>
    <w:rsid w:val="0002407C"/>
    <w:rPr>
      <w:sz w:val="20"/>
    </w:rPr>
  </w:style>
  <w:style w:type="character" w:customStyle="1" w:styleId="CommentTextChar">
    <w:name w:val="Comment Text Char"/>
    <w:basedOn w:val="DefaultParagraphFont"/>
    <w:link w:val="CommentText"/>
    <w:uiPriority w:val="99"/>
    <w:semiHidden/>
    <w:rsid w:val="0002407C"/>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2407C"/>
    <w:rPr>
      <w:b/>
      <w:bCs/>
    </w:rPr>
  </w:style>
  <w:style w:type="character" w:customStyle="1" w:styleId="CommentSubjectChar">
    <w:name w:val="Comment Subject Char"/>
    <w:basedOn w:val="CommentTextChar"/>
    <w:link w:val="CommentSubject"/>
    <w:uiPriority w:val="99"/>
    <w:semiHidden/>
    <w:rsid w:val="0002407C"/>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02407C"/>
    <w:rPr>
      <w:rFonts w:ascii="Tahoma" w:hAnsi="Tahoma" w:cs="Tahoma"/>
      <w:sz w:val="16"/>
      <w:szCs w:val="16"/>
    </w:rPr>
  </w:style>
  <w:style w:type="character" w:customStyle="1" w:styleId="BalloonTextChar">
    <w:name w:val="Balloon Text Char"/>
    <w:basedOn w:val="DefaultParagraphFont"/>
    <w:link w:val="BalloonText"/>
    <w:uiPriority w:val="99"/>
    <w:semiHidden/>
    <w:rsid w:val="0002407C"/>
    <w:rPr>
      <w:rFonts w:ascii="Tahoma" w:eastAsia="Times New Roman" w:hAnsi="Tahoma" w:cs="Tahoma"/>
      <w:snapToGrid w:val="0"/>
      <w:sz w:val="16"/>
      <w:szCs w:val="16"/>
    </w:rPr>
  </w:style>
  <w:style w:type="paragraph" w:styleId="FootnoteText">
    <w:name w:val="footnote text"/>
    <w:basedOn w:val="Normal"/>
    <w:link w:val="FootnoteTextChar"/>
    <w:uiPriority w:val="99"/>
    <w:semiHidden/>
    <w:unhideWhenUsed/>
    <w:rsid w:val="00E51E98"/>
    <w:rPr>
      <w:sz w:val="20"/>
    </w:rPr>
  </w:style>
  <w:style w:type="character" w:customStyle="1" w:styleId="FootnoteTextChar">
    <w:name w:val="Footnote Text Char"/>
    <w:basedOn w:val="DefaultParagraphFont"/>
    <w:link w:val="FootnoteText"/>
    <w:uiPriority w:val="99"/>
    <w:semiHidden/>
    <w:rsid w:val="00E51E98"/>
    <w:rPr>
      <w:rFonts w:ascii="Arial" w:eastAsia="Times New Roman" w:hAnsi="Arial" w:cs="Times New Roman"/>
      <w:snapToGrid w:val="0"/>
      <w:sz w:val="20"/>
      <w:szCs w:val="20"/>
    </w:rPr>
  </w:style>
  <w:style w:type="character" w:styleId="FootnoteReference">
    <w:name w:val="footnote reference"/>
    <w:basedOn w:val="DefaultParagraphFont"/>
    <w:uiPriority w:val="99"/>
    <w:semiHidden/>
    <w:unhideWhenUsed/>
    <w:rsid w:val="00E51E98"/>
    <w:rPr>
      <w:vertAlign w:val="superscript"/>
    </w:rPr>
  </w:style>
  <w:style w:type="paragraph" w:styleId="NormalWeb">
    <w:name w:val="Normal (Web)"/>
    <w:basedOn w:val="Normal"/>
    <w:uiPriority w:val="99"/>
    <w:rsid w:val="00634641"/>
    <w:pPr>
      <w:widowControl/>
      <w:spacing w:before="100" w:beforeAutospacing="1" w:after="100" w:afterAutospacing="1"/>
      <w:ind w:firstLine="0"/>
      <w:jc w:val="left"/>
    </w:pPr>
    <w:rPr>
      <w:rFonts w:ascii="Times New Roman" w:hAnsi="Times New Roman"/>
      <w:snapToGrid/>
      <w:szCs w:val="24"/>
    </w:rPr>
  </w:style>
  <w:style w:type="character" w:customStyle="1" w:styleId="rynqvb">
    <w:name w:val="rynqvb"/>
    <w:basedOn w:val="DefaultParagraphFont"/>
    <w:rsid w:val="0043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04956">
      <w:bodyDiv w:val="1"/>
      <w:marLeft w:val="0"/>
      <w:marRight w:val="0"/>
      <w:marTop w:val="0"/>
      <w:marBottom w:val="0"/>
      <w:divBdr>
        <w:top w:val="none" w:sz="0" w:space="0" w:color="auto"/>
        <w:left w:val="none" w:sz="0" w:space="0" w:color="auto"/>
        <w:bottom w:val="none" w:sz="0" w:space="0" w:color="auto"/>
        <w:right w:val="none" w:sz="0" w:space="0" w:color="auto"/>
      </w:divBdr>
    </w:div>
    <w:div w:id="18989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omspi@komspi.mk" TargetMode="External"/><Relationship Id="rId1" Type="http://schemas.openxmlformats.org/officeDocument/2006/relationships/hyperlink" Target="http://www.komspi.m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komspi@komspi.mk" TargetMode="External"/><Relationship Id="rId1" Type="http://schemas.openxmlformats.org/officeDocument/2006/relationships/hyperlink" Target="http://www.komspi.mk/"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C188-59DE-4864-BF7B-10D0CED6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aspi</cp:lastModifiedBy>
  <cp:revision>2</cp:revision>
  <cp:lastPrinted>2020-03-04T11:16:00Z</cp:lastPrinted>
  <dcterms:created xsi:type="dcterms:W3CDTF">2023-08-11T11:42:00Z</dcterms:created>
  <dcterms:modified xsi:type="dcterms:W3CDTF">2023-08-11T11:42:00Z</dcterms:modified>
</cp:coreProperties>
</file>