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673"/>
        <w:gridCol w:w="4947"/>
      </w:tblGrid>
      <w:tr w:rsidR="00D72F91" w:rsidTr="00D72F91">
        <w:tc>
          <w:tcPr>
            <w:tcW w:w="4673" w:type="dxa"/>
          </w:tcPr>
          <w:p w:rsidR="00D72F91" w:rsidRPr="001F234C" w:rsidRDefault="00D72F91" w:rsidP="00D72F91">
            <w:pPr>
              <w:spacing w:before="100" w:beforeAutospacing="1" w:after="100" w:afterAutospacing="1"/>
              <w:ind w:firstLine="720"/>
              <w:jc w:val="both"/>
              <w:outlineLvl w:val="1"/>
              <w:rPr>
                <w:rFonts w:ascii="StobiSerif Regular" w:hAnsi="StobiSerif Regular"/>
                <w:sz w:val="22"/>
                <w:szCs w:val="22"/>
                <w:lang w:val="mk-MK"/>
              </w:rPr>
            </w:pPr>
            <w:r w:rsidRPr="001F234C">
              <w:rPr>
                <w:rFonts w:ascii="StobiSerif Regular" w:hAnsi="StobiSerif Regular"/>
                <w:sz w:val="22"/>
                <w:szCs w:val="22"/>
                <w:lang w:val="mk-MK"/>
              </w:rPr>
              <w:t>Агенцијата за заштита на правото на слободен пристап до информациите од јавен карактер, врз основа на член 106 став 2 и став 3 од Законот за општата управна постапка (“Службен весник на Република Македонија“ бр.124/2015),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Институт за јавна политика “Арбен Џафери“, поднесена преку полномошник Абедин Исмаили против Министертството за надворешни работи,  по предметот Барање за пристап до информации од јавен карактер, на 05.07.</w:t>
            </w:r>
            <w:r w:rsidRPr="001F234C">
              <w:rPr>
                <w:rFonts w:ascii="StobiSerif Regular" w:hAnsi="StobiSerif Regular"/>
                <w:sz w:val="22"/>
                <w:szCs w:val="22"/>
                <w:lang w:val="ru-RU"/>
              </w:rPr>
              <w:t>2023</w:t>
            </w:r>
            <w:r w:rsidRPr="001F234C">
              <w:rPr>
                <w:rFonts w:ascii="StobiSerif Regular" w:hAnsi="StobiSerif Regular"/>
                <w:sz w:val="22"/>
                <w:szCs w:val="22"/>
                <w:lang w:val="mk-MK"/>
              </w:rPr>
              <w:t xml:space="preserve"> година, го донесе следното</w:t>
            </w:r>
          </w:p>
          <w:p w:rsidR="00D72F91" w:rsidRPr="001F234C" w:rsidRDefault="00D72F91" w:rsidP="00D72F91">
            <w:pPr>
              <w:jc w:val="center"/>
              <w:rPr>
                <w:rFonts w:ascii="StobiSerif Regular" w:hAnsi="StobiSerif Regular"/>
                <w:b/>
                <w:sz w:val="22"/>
                <w:szCs w:val="22"/>
                <w:lang w:val="mk-MK"/>
              </w:rPr>
            </w:pPr>
            <w:r w:rsidRPr="001F234C">
              <w:rPr>
                <w:rFonts w:ascii="StobiSerif Regular" w:hAnsi="StobiSerif Regular"/>
                <w:b/>
                <w:sz w:val="22"/>
                <w:szCs w:val="22"/>
                <w:lang w:val="mk-MK"/>
              </w:rPr>
              <w:t>Р Е Ш Е Н И Е</w:t>
            </w:r>
          </w:p>
          <w:p w:rsidR="00D72F91" w:rsidRPr="001F234C" w:rsidRDefault="00D72F91" w:rsidP="00D72F91">
            <w:pPr>
              <w:jc w:val="center"/>
              <w:rPr>
                <w:rFonts w:ascii="StobiSerif Regular" w:hAnsi="StobiSerif Regular"/>
                <w:sz w:val="22"/>
                <w:szCs w:val="22"/>
                <w:lang w:val="mk-MK"/>
              </w:rPr>
            </w:pPr>
          </w:p>
          <w:p w:rsidR="00D72F91" w:rsidRPr="001F234C" w:rsidRDefault="00D72F91" w:rsidP="00D72F91">
            <w:pPr>
              <w:ind w:firstLine="720"/>
              <w:jc w:val="both"/>
              <w:rPr>
                <w:rFonts w:ascii="StobiSerif Regular" w:hAnsi="StobiSerif Regular"/>
                <w:sz w:val="22"/>
                <w:szCs w:val="22"/>
                <w:lang w:val="mk-MK"/>
              </w:rPr>
            </w:pPr>
            <w:r w:rsidRPr="001F234C">
              <w:rPr>
                <w:rFonts w:ascii="StobiSerif Regular" w:hAnsi="StobiSerif Regular"/>
                <w:b/>
                <w:sz w:val="22"/>
                <w:szCs w:val="22"/>
                <w:lang w:val="mk-MK"/>
              </w:rPr>
              <w:t xml:space="preserve">СЕ ЗАПИРА </w:t>
            </w:r>
            <w:r w:rsidRPr="001F234C">
              <w:rPr>
                <w:rFonts w:ascii="StobiSerif Regular" w:hAnsi="StobiSerif Regular"/>
                <w:sz w:val="22"/>
                <w:szCs w:val="22"/>
                <w:lang w:val="mk-MK"/>
              </w:rPr>
              <w:t xml:space="preserve">постапката по Жалбата изјавена од </w:t>
            </w:r>
            <w:r w:rsidRPr="001F234C">
              <w:rPr>
                <w:rFonts w:ascii="StobiSerif Regular" w:hAnsi="StobiSerif Regular"/>
                <w:sz w:val="22"/>
                <w:szCs w:val="22"/>
              </w:rPr>
              <w:t xml:space="preserve"> </w:t>
            </w:r>
            <w:r w:rsidRPr="001F234C">
              <w:rPr>
                <w:rFonts w:ascii="StobiSerif Regular" w:hAnsi="StobiSerif Regular"/>
                <w:sz w:val="22"/>
                <w:szCs w:val="22"/>
                <w:lang w:val="mk-MK"/>
              </w:rPr>
              <w:t xml:space="preserve">Институт за јавна политика “Арбен Џафери“, поднесена преку полномошник Абедин Исмаили против Министертството за надворешни работи, заведена во Агенцијата под бр.08-259 на 27.06.2023 година, по предметот Барање за пристап до информации од јавен карактер, </w:t>
            </w:r>
            <w:r w:rsidRPr="001F234C">
              <w:rPr>
                <w:rFonts w:ascii="StobiSerif Regular" w:hAnsi="StobiSerif Regular"/>
                <w:b/>
                <w:sz w:val="22"/>
                <w:szCs w:val="22"/>
                <w:lang w:val="ru-RU"/>
              </w:rPr>
              <w:t xml:space="preserve">поради тоа што </w:t>
            </w:r>
            <w:r w:rsidRPr="001F234C">
              <w:rPr>
                <w:rFonts w:ascii="StobiSerif Regular" w:hAnsi="StobiSerif Regular"/>
                <w:b/>
                <w:sz w:val="22"/>
                <w:szCs w:val="22"/>
                <w:lang w:val="mk-MK"/>
              </w:rPr>
              <w:t>Жалбата се смета за повлечена</w:t>
            </w:r>
            <w:r w:rsidRPr="001F234C">
              <w:rPr>
                <w:rFonts w:ascii="StobiSerif Regular" w:hAnsi="StobiSerif Regular"/>
                <w:sz w:val="22"/>
                <w:szCs w:val="22"/>
                <w:lang w:val="ru-RU"/>
              </w:rPr>
              <w:t>.</w:t>
            </w:r>
          </w:p>
          <w:p w:rsidR="00D72F91" w:rsidRPr="001F234C" w:rsidRDefault="00D72F91" w:rsidP="00D72F91">
            <w:pPr>
              <w:widowControl w:val="0"/>
              <w:snapToGrid w:val="0"/>
              <w:ind w:firstLine="720"/>
              <w:jc w:val="both"/>
              <w:rPr>
                <w:rFonts w:ascii="StobiSerif Regular" w:hAnsi="StobiSerif Regular"/>
                <w:b/>
                <w:sz w:val="22"/>
                <w:szCs w:val="22"/>
                <w:lang w:val="mk-MK"/>
              </w:rPr>
            </w:pPr>
          </w:p>
          <w:p w:rsidR="00D72F91" w:rsidRPr="001F234C" w:rsidRDefault="00D72F91" w:rsidP="00D72F91">
            <w:pPr>
              <w:jc w:val="center"/>
              <w:rPr>
                <w:rFonts w:ascii="StobiSerif Regular" w:hAnsi="StobiSerif Regular"/>
                <w:b/>
                <w:sz w:val="22"/>
                <w:szCs w:val="22"/>
                <w:lang w:val="mk-MK"/>
              </w:rPr>
            </w:pPr>
            <w:r w:rsidRPr="001F234C">
              <w:rPr>
                <w:rFonts w:ascii="StobiSerif Regular" w:hAnsi="StobiSerif Regular"/>
                <w:b/>
                <w:sz w:val="22"/>
                <w:szCs w:val="22"/>
                <w:lang w:val="mk-MK"/>
              </w:rPr>
              <w:t>О Б Р А З Л О Ж Е Н И Е</w:t>
            </w:r>
          </w:p>
          <w:p w:rsidR="00D72F91" w:rsidRPr="001F234C" w:rsidRDefault="00D72F91" w:rsidP="00D72F91">
            <w:pPr>
              <w:widowControl w:val="0"/>
              <w:jc w:val="both"/>
              <w:rPr>
                <w:rFonts w:ascii="StobiSerif Regular" w:hAnsi="StobiSerif Regular"/>
                <w:b/>
                <w:sz w:val="22"/>
                <w:szCs w:val="22"/>
                <w:lang w:val="mk-MK"/>
              </w:rPr>
            </w:pPr>
          </w:p>
          <w:p w:rsidR="00D72F91" w:rsidRPr="001F234C" w:rsidRDefault="00D72F91" w:rsidP="00D72F91">
            <w:pPr>
              <w:pStyle w:val="NormalWeb"/>
              <w:spacing w:before="0" w:after="0"/>
              <w:ind w:firstLine="720"/>
              <w:jc w:val="both"/>
              <w:rPr>
                <w:rFonts w:ascii="StobiSerif Regular" w:hAnsi="StobiSerif Regular"/>
                <w:sz w:val="22"/>
                <w:szCs w:val="22"/>
                <w:lang w:val="en-US"/>
              </w:rPr>
            </w:pPr>
            <w:r w:rsidRPr="001F234C">
              <w:rPr>
                <w:rFonts w:ascii="StobiSerif Regular" w:hAnsi="StobiSerif Regular"/>
                <w:sz w:val="22"/>
                <w:szCs w:val="22"/>
                <w:lang w:val="mk-MK"/>
              </w:rPr>
              <w:t xml:space="preserve">Институтот за јавна политика “Арбен Џафери“, </w:t>
            </w:r>
            <w:r w:rsidRPr="001F234C">
              <w:rPr>
                <w:rFonts w:ascii="StobiSerif Regular" w:hAnsi="StobiSerif Regular"/>
                <w:sz w:val="22"/>
                <w:szCs w:val="22"/>
                <w:lang w:val="ru-RU"/>
              </w:rPr>
              <w:t>како што е наведено во Жалбата, преку електронска пошта на 26</w:t>
            </w:r>
            <w:r w:rsidRPr="001F234C">
              <w:rPr>
                <w:rFonts w:ascii="StobiSerif Regular" w:hAnsi="StobiSerif Regular"/>
                <w:sz w:val="22"/>
                <w:szCs w:val="22"/>
                <w:lang w:val="mk-MK"/>
              </w:rPr>
              <w:t>.05.2023</w:t>
            </w:r>
            <w:r w:rsidRPr="001F234C">
              <w:rPr>
                <w:rFonts w:ascii="StobiSerif Regular" w:hAnsi="StobiSerif Regular"/>
                <w:sz w:val="22"/>
                <w:szCs w:val="22"/>
                <w:lang w:val="ru-RU"/>
              </w:rPr>
              <w:t xml:space="preserve"> година поднело </w:t>
            </w:r>
            <w:r w:rsidRPr="001F234C">
              <w:rPr>
                <w:rFonts w:ascii="StobiSerif Regular" w:hAnsi="StobiSerif Regular"/>
                <w:sz w:val="22"/>
                <w:szCs w:val="22"/>
                <w:lang w:val="mk-MK"/>
              </w:rPr>
              <w:t>Барање за пристап до информации од јавен карактер до Министерството за надворешни работи, со кое побарало по е-</w:t>
            </w:r>
            <w:r w:rsidRPr="001F234C">
              <w:rPr>
                <w:rFonts w:ascii="StobiSerif Regular" w:hAnsi="StobiSerif Regular"/>
                <w:sz w:val="22"/>
                <w:szCs w:val="22"/>
                <w:lang w:val="mk-MK"/>
              </w:rPr>
              <w:lastRenderedPageBreak/>
              <w:t xml:space="preserve">маил да му се достави електронски запис од следната информација:    </w:t>
            </w:r>
          </w:p>
          <w:p w:rsidR="00D72F91" w:rsidRPr="001F234C" w:rsidRDefault="00D72F91" w:rsidP="00D72F91">
            <w:pPr>
              <w:pStyle w:val="NoSpacing"/>
              <w:tabs>
                <w:tab w:val="left" w:pos="709"/>
              </w:tabs>
              <w:ind w:firstLine="709"/>
              <w:rPr>
                <w:rFonts w:ascii="StobiSerif Regular" w:hAnsi="StobiSerif Regular"/>
                <w:sz w:val="22"/>
                <w:szCs w:val="22"/>
                <w:lang w:val="mk-MK"/>
              </w:rPr>
            </w:pPr>
            <w:r w:rsidRPr="001F234C">
              <w:rPr>
                <w:rFonts w:ascii="StobiSerif Regular" w:hAnsi="StobiSerif Regular"/>
                <w:sz w:val="22"/>
                <w:szCs w:val="22"/>
                <w:lang w:val="mk-MK"/>
              </w:rPr>
              <w:t>„Трошоци за министерот за Надворешни Работи, Бујар Османи, за секое службено патување од 01.01.2022 до 25.05.2023 година, категоризирани според:</w:t>
            </w:r>
          </w:p>
          <w:p w:rsidR="00D72F91" w:rsidRPr="001F234C" w:rsidRDefault="00D72F91" w:rsidP="00D72F91">
            <w:pPr>
              <w:pStyle w:val="NoSpacing"/>
              <w:numPr>
                <w:ilvl w:val="0"/>
                <w:numId w:val="21"/>
              </w:numPr>
              <w:tabs>
                <w:tab w:val="left" w:pos="709"/>
              </w:tabs>
              <w:rPr>
                <w:rFonts w:ascii="StobiSerif Regular" w:hAnsi="StobiSerif Regular"/>
                <w:sz w:val="22"/>
                <w:szCs w:val="22"/>
                <w:lang w:val="mk-MK"/>
              </w:rPr>
            </w:pPr>
            <w:r w:rsidRPr="001F234C">
              <w:rPr>
                <w:rFonts w:ascii="StobiSerif Regular" w:hAnsi="StobiSerif Regular"/>
                <w:sz w:val="22"/>
                <w:szCs w:val="22"/>
                <w:lang w:val="mk-MK"/>
              </w:rPr>
              <w:t>Авионски билети</w:t>
            </w:r>
          </w:p>
          <w:p w:rsidR="00D72F91" w:rsidRPr="001F234C" w:rsidRDefault="00D72F91" w:rsidP="00D72F91">
            <w:pPr>
              <w:pStyle w:val="NoSpacing"/>
              <w:numPr>
                <w:ilvl w:val="0"/>
                <w:numId w:val="21"/>
              </w:numPr>
              <w:tabs>
                <w:tab w:val="left" w:pos="709"/>
              </w:tabs>
              <w:rPr>
                <w:rFonts w:ascii="StobiSerif Regular" w:hAnsi="StobiSerif Regular"/>
                <w:sz w:val="22"/>
                <w:szCs w:val="22"/>
                <w:lang w:val="mk-MK"/>
              </w:rPr>
            </w:pPr>
            <w:r w:rsidRPr="001F234C">
              <w:rPr>
                <w:rFonts w:ascii="StobiSerif Regular" w:hAnsi="StobiSerif Regular"/>
                <w:sz w:val="22"/>
                <w:szCs w:val="22"/>
                <w:lang w:val="mk-MK"/>
              </w:rPr>
              <w:t>Трансфер до и од аеродромот</w:t>
            </w:r>
          </w:p>
          <w:p w:rsidR="00D72F91" w:rsidRPr="001F234C" w:rsidRDefault="00D72F91" w:rsidP="00D72F91">
            <w:pPr>
              <w:pStyle w:val="NoSpacing"/>
              <w:numPr>
                <w:ilvl w:val="0"/>
                <w:numId w:val="21"/>
              </w:numPr>
              <w:tabs>
                <w:tab w:val="left" w:pos="709"/>
              </w:tabs>
              <w:rPr>
                <w:rFonts w:ascii="StobiSerif Regular" w:hAnsi="StobiSerif Regular"/>
                <w:sz w:val="22"/>
                <w:szCs w:val="22"/>
                <w:lang w:val="mk-MK"/>
              </w:rPr>
            </w:pPr>
            <w:r w:rsidRPr="001F234C">
              <w:rPr>
                <w:rFonts w:ascii="StobiSerif Regular" w:hAnsi="StobiSerif Regular"/>
                <w:sz w:val="22"/>
                <w:szCs w:val="22"/>
                <w:lang w:val="mk-MK"/>
              </w:rPr>
              <w:t>Хотелот</w:t>
            </w:r>
          </w:p>
          <w:p w:rsidR="00D72F91" w:rsidRPr="001F234C" w:rsidRDefault="00D72F91" w:rsidP="00D72F91">
            <w:pPr>
              <w:pStyle w:val="NoSpacing"/>
              <w:numPr>
                <w:ilvl w:val="0"/>
                <w:numId w:val="21"/>
              </w:numPr>
              <w:tabs>
                <w:tab w:val="left" w:pos="709"/>
              </w:tabs>
              <w:rPr>
                <w:rFonts w:ascii="StobiSerif Regular" w:hAnsi="StobiSerif Regular"/>
                <w:sz w:val="22"/>
                <w:szCs w:val="22"/>
                <w:lang w:val="mk-MK"/>
              </w:rPr>
            </w:pPr>
            <w:r w:rsidRPr="001F234C">
              <w:rPr>
                <w:rFonts w:ascii="StobiSerif Regular" w:hAnsi="StobiSerif Regular"/>
                <w:sz w:val="22"/>
                <w:szCs w:val="22"/>
                <w:lang w:val="mk-MK"/>
              </w:rPr>
              <w:t>Додатоци</w:t>
            </w:r>
          </w:p>
          <w:p w:rsidR="00D72F91" w:rsidRPr="001F234C" w:rsidRDefault="00D72F91" w:rsidP="00D72F91">
            <w:pPr>
              <w:pStyle w:val="NoSpacing"/>
              <w:numPr>
                <w:ilvl w:val="0"/>
                <w:numId w:val="21"/>
              </w:numPr>
              <w:tabs>
                <w:tab w:val="left" w:pos="709"/>
              </w:tabs>
              <w:rPr>
                <w:rFonts w:ascii="StobiSerif Regular" w:hAnsi="StobiSerif Regular"/>
                <w:sz w:val="22"/>
                <w:szCs w:val="22"/>
                <w:lang w:val="mk-MK"/>
              </w:rPr>
            </w:pPr>
            <w:r w:rsidRPr="001F234C">
              <w:rPr>
                <w:rFonts w:ascii="StobiSerif Regular" w:hAnsi="StobiSerif Regular"/>
                <w:sz w:val="22"/>
                <w:szCs w:val="22"/>
                <w:lang w:val="mk-MK"/>
              </w:rPr>
              <w:t>Храна и репрезентација</w:t>
            </w:r>
          </w:p>
          <w:p w:rsidR="00D72F91" w:rsidRPr="001F234C" w:rsidRDefault="00D72F91" w:rsidP="00D72F91">
            <w:pPr>
              <w:pStyle w:val="NoSpacing"/>
              <w:numPr>
                <w:ilvl w:val="0"/>
                <w:numId w:val="21"/>
              </w:numPr>
              <w:tabs>
                <w:tab w:val="left" w:pos="709"/>
              </w:tabs>
              <w:rPr>
                <w:rFonts w:ascii="StobiSerif Regular" w:hAnsi="StobiSerif Regular"/>
                <w:sz w:val="22"/>
                <w:szCs w:val="22"/>
                <w:lang w:val="mk-MK"/>
              </w:rPr>
            </w:pPr>
            <w:r w:rsidRPr="001F234C">
              <w:rPr>
                <w:rFonts w:ascii="StobiSerif Regular" w:hAnsi="StobiSerif Regular"/>
                <w:sz w:val="22"/>
                <w:szCs w:val="22"/>
                <w:lang w:val="mk-MK"/>
              </w:rPr>
              <w:t>Телефонски трошоци</w:t>
            </w:r>
          </w:p>
          <w:p w:rsidR="00D72F91" w:rsidRPr="001F234C" w:rsidRDefault="00D72F91" w:rsidP="00D72F91">
            <w:pPr>
              <w:pStyle w:val="NoSpacing"/>
              <w:numPr>
                <w:ilvl w:val="0"/>
                <w:numId w:val="21"/>
              </w:numPr>
              <w:tabs>
                <w:tab w:val="left" w:pos="709"/>
              </w:tabs>
              <w:rPr>
                <w:rFonts w:ascii="StobiSerif Regular" w:hAnsi="StobiSerif Regular"/>
                <w:sz w:val="22"/>
                <w:szCs w:val="22"/>
                <w:lang w:val="mk-MK"/>
              </w:rPr>
            </w:pPr>
            <w:r w:rsidRPr="001F234C">
              <w:rPr>
                <w:rFonts w:ascii="StobiSerif Regular" w:hAnsi="StobiSerif Regular"/>
                <w:sz w:val="22"/>
                <w:szCs w:val="22"/>
                <w:lang w:val="mk-MK"/>
              </w:rPr>
              <w:t>Други патни трошоци.“</w:t>
            </w:r>
          </w:p>
          <w:p w:rsidR="00D72F91" w:rsidRPr="001F234C" w:rsidRDefault="00D72F91" w:rsidP="00D72F91">
            <w:pPr>
              <w:pStyle w:val="NormalWeb"/>
              <w:spacing w:before="0" w:after="0"/>
              <w:ind w:firstLine="720"/>
              <w:jc w:val="both"/>
              <w:rPr>
                <w:rFonts w:ascii="StobiSerif Regular" w:hAnsi="StobiSerif Regular"/>
                <w:sz w:val="22"/>
                <w:szCs w:val="22"/>
                <w:lang w:val="mk-MK"/>
              </w:rPr>
            </w:pPr>
            <w:proofErr w:type="spellStart"/>
            <w:r w:rsidRPr="001F234C">
              <w:rPr>
                <w:rFonts w:ascii="StobiSerif Regular" w:hAnsi="StobiSerif Regular"/>
                <w:sz w:val="22"/>
                <w:szCs w:val="22"/>
                <w:lang w:val="en-US"/>
              </w:rPr>
              <w:t>Имателот</w:t>
            </w:r>
            <w:proofErr w:type="spellEnd"/>
            <w:r w:rsidRPr="001F234C">
              <w:rPr>
                <w:rFonts w:ascii="StobiSerif Regular" w:hAnsi="StobiSerif Regular"/>
                <w:sz w:val="22"/>
                <w:szCs w:val="22"/>
                <w:lang w:val="en-US"/>
              </w:rPr>
              <w:t xml:space="preserve"> </w:t>
            </w:r>
            <w:proofErr w:type="spellStart"/>
            <w:r w:rsidRPr="001F234C">
              <w:rPr>
                <w:rFonts w:ascii="StobiSerif Regular" w:hAnsi="StobiSerif Regular"/>
                <w:sz w:val="22"/>
                <w:szCs w:val="22"/>
                <w:lang w:val="en-US"/>
              </w:rPr>
              <w:t>на</w:t>
            </w:r>
            <w:proofErr w:type="spellEnd"/>
            <w:r w:rsidRPr="001F234C">
              <w:rPr>
                <w:rFonts w:ascii="StobiSerif Regular" w:hAnsi="StobiSerif Regular"/>
                <w:sz w:val="22"/>
                <w:szCs w:val="22"/>
                <w:lang w:val="en-US"/>
              </w:rPr>
              <w:t xml:space="preserve"> </w:t>
            </w:r>
            <w:proofErr w:type="spellStart"/>
            <w:r w:rsidRPr="001F234C">
              <w:rPr>
                <w:rFonts w:ascii="StobiSerif Regular" w:hAnsi="StobiSerif Regular"/>
                <w:sz w:val="22"/>
                <w:szCs w:val="22"/>
                <w:lang w:val="en-US"/>
              </w:rPr>
              <w:t>информации</w:t>
            </w:r>
            <w:proofErr w:type="spellEnd"/>
            <w:r w:rsidRPr="001F234C">
              <w:rPr>
                <w:rFonts w:ascii="StobiSerif Regular" w:hAnsi="StobiSerif Regular"/>
                <w:sz w:val="22"/>
                <w:szCs w:val="22"/>
                <w:lang w:val="mk-MK"/>
              </w:rPr>
              <w:t>,</w:t>
            </w:r>
            <w:r w:rsidRPr="001F234C">
              <w:rPr>
                <w:rFonts w:ascii="StobiSerif Regular" w:hAnsi="StobiSerif Regular"/>
                <w:sz w:val="22"/>
                <w:szCs w:val="22"/>
                <w:lang w:val="en-US"/>
              </w:rPr>
              <w:t xml:space="preserve"> </w:t>
            </w:r>
            <w:r w:rsidRPr="001F234C">
              <w:rPr>
                <w:rFonts w:ascii="StobiSerif Regular" w:hAnsi="StobiSerif Regular"/>
                <w:sz w:val="22"/>
                <w:szCs w:val="22"/>
                <w:lang w:val="mk-MK"/>
              </w:rPr>
              <w:t xml:space="preserve">на ова Барање </w:t>
            </w:r>
            <w:proofErr w:type="spellStart"/>
            <w:r w:rsidRPr="001F234C">
              <w:rPr>
                <w:rFonts w:ascii="StobiSerif Regular" w:hAnsi="StobiSerif Regular"/>
                <w:sz w:val="22"/>
                <w:szCs w:val="22"/>
                <w:lang w:val="en-US"/>
              </w:rPr>
              <w:t>не</w:t>
            </w:r>
            <w:proofErr w:type="spellEnd"/>
            <w:r w:rsidRPr="001F234C">
              <w:rPr>
                <w:rFonts w:ascii="StobiSerif Regular" w:hAnsi="StobiSerif Regular"/>
                <w:sz w:val="22"/>
                <w:szCs w:val="22"/>
                <w:lang w:val="en-US"/>
              </w:rPr>
              <w:t xml:space="preserve"> </w:t>
            </w:r>
            <w:proofErr w:type="spellStart"/>
            <w:r w:rsidRPr="001F234C">
              <w:rPr>
                <w:rFonts w:ascii="StobiSerif Regular" w:hAnsi="StobiSerif Regular"/>
                <w:sz w:val="22"/>
                <w:szCs w:val="22"/>
                <w:lang w:val="en-US"/>
              </w:rPr>
              <w:t>одговорил</w:t>
            </w:r>
            <w:proofErr w:type="spellEnd"/>
            <w:r w:rsidRPr="001F234C">
              <w:rPr>
                <w:rFonts w:ascii="StobiSerif Regular" w:hAnsi="StobiSerif Regular"/>
                <w:sz w:val="22"/>
                <w:szCs w:val="22"/>
                <w:lang w:val="en-US"/>
              </w:rPr>
              <w:t xml:space="preserve"> </w:t>
            </w:r>
            <w:proofErr w:type="spellStart"/>
            <w:r w:rsidRPr="001F234C">
              <w:rPr>
                <w:rFonts w:ascii="StobiSerif Regular" w:hAnsi="StobiSerif Regular"/>
                <w:sz w:val="22"/>
                <w:szCs w:val="22"/>
                <w:lang w:val="en-US"/>
              </w:rPr>
              <w:t>во</w:t>
            </w:r>
            <w:proofErr w:type="spellEnd"/>
            <w:r w:rsidRPr="001F234C">
              <w:rPr>
                <w:rFonts w:ascii="StobiSerif Regular" w:hAnsi="StobiSerif Regular"/>
                <w:sz w:val="22"/>
                <w:szCs w:val="22"/>
                <w:lang w:val="en-US"/>
              </w:rPr>
              <w:t xml:space="preserve"> </w:t>
            </w:r>
            <w:proofErr w:type="spellStart"/>
            <w:r w:rsidRPr="001F234C">
              <w:rPr>
                <w:rFonts w:ascii="StobiSerif Regular" w:hAnsi="StobiSerif Regular"/>
                <w:sz w:val="22"/>
                <w:szCs w:val="22"/>
                <w:lang w:val="en-US"/>
              </w:rPr>
              <w:t>законски</w:t>
            </w:r>
            <w:proofErr w:type="spellEnd"/>
            <w:r w:rsidRPr="001F234C">
              <w:rPr>
                <w:rFonts w:ascii="StobiSerif Regular" w:hAnsi="StobiSerif Regular"/>
                <w:sz w:val="22"/>
                <w:szCs w:val="22"/>
                <w:lang w:val="en-US"/>
              </w:rPr>
              <w:t xml:space="preserve"> </w:t>
            </w:r>
            <w:proofErr w:type="spellStart"/>
            <w:r w:rsidRPr="001F234C">
              <w:rPr>
                <w:rFonts w:ascii="StobiSerif Regular" w:hAnsi="StobiSerif Regular"/>
                <w:sz w:val="22"/>
                <w:szCs w:val="22"/>
                <w:lang w:val="en-US"/>
              </w:rPr>
              <w:t>предвидениот</w:t>
            </w:r>
            <w:proofErr w:type="spellEnd"/>
            <w:r w:rsidRPr="001F234C">
              <w:rPr>
                <w:rFonts w:ascii="StobiSerif Regular" w:hAnsi="StobiSerif Regular"/>
                <w:sz w:val="22"/>
                <w:szCs w:val="22"/>
                <w:lang w:val="en-US"/>
              </w:rPr>
              <w:t xml:space="preserve"> </w:t>
            </w:r>
            <w:proofErr w:type="spellStart"/>
            <w:r w:rsidRPr="001F234C">
              <w:rPr>
                <w:rFonts w:ascii="StobiSerif Regular" w:hAnsi="StobiSerif Regular"/>
                <w:sz w:val="22"/>
                <w:szCs w:val="22"/>
                <w:lang w:val="en-US"/>
              </w:rPr>
              <w:t>рок</w:t>
            </w:r>
            <w:proofErr w:type="spellEnd"/>
            <w:r w:rsidRPr="001F234C">
              <w:rPr>
                <w:rFonts w:ascii="StobiSerif Regular" w:hAnsi="StobiSerif Regular"/>
                <w:sz w:val="22"/>
                <w:szCs w:val="22"/>
                <w:lang w:val="en-US"/>
              </w:rPr>
              <w:t xml:space="preserve">, </w:t>
            </w:r>
            <w:proofErr w:type="spellStart"/>
            <w:r w:rsidRPr="001F234C">
              <w:rPr>
                <w:rFonts w:ascii="StobiSerif Regular" w:hAnsi="StobiSerif Regular"/>
                <w:sz w:val="22"/>
                <w:szCs w:val="22"/>
                <w:lang w:val="en-US"/>
              </w:rPr>
              <w:t>поради</w:t>
            </w:r>
            <w:proofErr w:type="spellEnd"/>
            <w:r w:rsidRPr="001F234C">
              <w:rPr>
                <w:rFonts w:ascii="StobiSerif Regular" w:hAnsi="StobiSerif Regular"/>
                <w:sz w:val="22"/>
                <w:szCs w:val="22"/>
                <w:lang w:val="en-US"/>
              </w:rPr>
              <w:t xml:space="preserve"> </w:t>
            </w:r>
            <w:proofErr w:type="spellStart"/>
            <w:r w:rsidRPr="001F234C">
              <w:rPr>
                <w:rFonts w:ascii="StobiSerif Regular" w:hAnsi="StobiSerif Regular"/>
                <w:sz w:val="22"/>
                <w:szCs w:val="22"/>
                <w:lang w:val="en-US"/>
              </w:rPr>
              <w:t>што</w:t>
            </w:r>
            <w:proofErr w:type="spellEnd"/>
            <w:r w:rsidRPr="001F234C">
              <w:rPr>
                <w:rFonts w:ascii="StobiSerif Regular" w:hAnsi="StobiSerif Regular"/>
                <w:sz w:val="22"/>
                <w:szCs w:val="22"/>
                <w:lang w:val="en-US"/>
              </w:rPr>
              <w:t xml:space="preserve"> </w:t>
            </w:r>
            <w:proofErr w:type="spellStart"/>
            <w:r w:rsidRPr="001F234C">
              <w:rPr>
                <w:rFonts w:ascii="StobiSerif Regular" w:hAnsi="StobiSerif Regular"/>
                <w:sz w:val="22"/>
                <w:szCs w:val="22"/>
                <w:lang w:val="en-US"/>
              </w:rPr>
              <w:t>Барателот</w:t>
            </w:r>
            <w:proofErr w:type="spellEnd"/>
            <w:r w:rsidRPr="001F234C">
              <w:rPr>
                <w:rFonts w:ascii="StobiSerif Regular" w:hAnsi="StobiSerif Regular"/>
                <w:sz w:val="22"/>
                <w:szCs w:val="22"/>
                <w:lang w:val="en-US"/>
              </w:rPr>
              <w:t xml:space="preserve"> </w:t>
            </w:r>
            <w:proofErr w:type="spellStart"/>
            <w:r w:rsidRPr="001F234C">
              <w:rPr>
                <w:rFonts w:ascii="StobiSerif Regular" w:hAnsi="StobiSerif Regular"/>
                <w:sz w:val="22"/>
                <w:szCs w:val="22"/>
                <w:lang w:val="en-US"/>
              </w:rPr>
              <w:t>на</w:t>
            </w:r>
            <w:proofErr w:type="spellEnd"/>
            <w:r w:rsidRPr="001F234C">
              <w:rPr>
                <w:rFonts w:ascii="StobiSerif Regular" w:hAnsi="StobiSerif Regular"/>
                <w:sz w:val="22"/>
                <w:szCs w:val="22"/>
                <w:lang w:val="en-US"/>
              </w:rPr>
              <w:t xml:space="preserve"> </w:t>
            </w:r>
            <w:proofErr w:type="spellStart"/>
            <w:r w:rsidRPr="001F234C">
              <w:rPr>
                <w:rFonts w:ascii="StobiSerif Regular" w:hAnsi="StobiSerif Regular"/>
                <w:sz w:val="22"/>
                <w:szCs w:val="22"/>
                <w:lang w:val="en-US"/>
              </w:rPr>
              <w:t>информацијата</w:t>
            </w:r>
            <w:proofErr w:type="spellEnd"/>
            <w:r w:rsidRPr="001F234C">
              <w:rPr>
                <w:rFonts w:ascii="StobiSerif Regular" w:hAnsi="StobiSerif Regular"/>
                <w:sz w:val="22"/>
                <w:szCs w:val="22"/>
                <w:lang w:val="en-US"/>
              </w:rPr>
              <w:t xml:space="preserve">, </w:t>
            </w:r>
            <w:proofErr w:type="spellStart"/>
            <w:r w:rsidRPr="001F234C">
              <w:rPr>
                <w:rFonts w:ascii="StobiSerif Regular" w:hAnsi="StobiSerif Regular"/>
                <w:sz w:val="22"/>
                <w:szCs w:val="22"/>
                <w:lang w:val="en-US"/>
              </w:rPr>
              <w:t>во</w:t>
            </w:r>
            <w:proofErr w:type="spellEnd"/>
            <w:r w:rsidRPr="001F234C">
              <w:rPr>
                <w:rFonts w:ascii="StobiSerif Regular" w:hAnsi="StobiSerif Regular"/>
                <w:sz w:val="22"/>
                <w:szCs w:val="22"/>
                <w:lang w:val="en-US"/>
              </w:rPr>
              <w:t xml:space="preserve"> </w:t>
            </w:r>
            <w:proofErr w:type="spellStart"/>
            <w:r w:rsidRPr="001F234C">
              <w:rPr>
                <w:rFonts w:ascii="StobiSerif Regular" w:hAnsi="StobiSerif Regular"/>
                <w:sz w:val="22"/>
                <w:szCs w:val="22"/>
                <w:lang w:val="en-US"/>
              </w:rPr>
              <w:t>законски</w:t>
            </w:r>
            <w:proofErr w:type="spellEnd"/>
            <w:r w:rsidRPr="001F234C">
              <w:rPr>
                <w:rFonts w:ascii="StobiSerif Regular" w:hAnsi="StobiSerif Regular"/>
                <w:sz w:val="22"/>
                <w:szCs w:val="22"/>
                <w:lang w:val="en-US"/>
              </w:rPr>
              <w:t xml:space="preserve"> </w:t>
            </w:r>
            <w:proofErr w:type="spellStart"/>
            <w:r w:rsidRPr="001F234C">
              <w:rPr>
                <w:rFonts w:ascii="StobiSerif Regular" w:hAnsi="StobiSerif Regular"/>
                <w:sz w:val="22"/>
                <w:szCs w:val="22"/>
                <w:lang w:val="en-US"/>
              </w:rPr>
              <w:t>предвидениот</w:t>
            </w:r>
            <w:proofErr w:type="spellEnd"/>
            <w:r w:rsidRPr="001F234C">
              <w:rPr>
                <w:rFonts w:ascii="StobiSerif Regular" w:hAnsi="StobiSerif Regular"/>
                <w:sz w:val="22"/>
                <w:szCs w:val="22"/>
                <w:lang w:val="en-US"/>
              </w:rPr>
              <w:t xml:space="preserve"> </w:t>
            </w:r>
            <w:proofErr w:type="spellStart"/>
            <w:r w:rsidRPr="001F234C">
              <w:rPr>
                <w:rFonts w:ascii="StobiSerif Regular" w:hAnsi="StobiSerif Regular"/>
                <w:sz w:val="22"/>
                <w:szCs w:val="22"/>
                <w:lang w:val="en-US"/>
              </w:rPr>
              <w:t>рок</w:t>
            </w:r>
            <w:proofErr w:type="spellEnd"/>
            <w:r w:rsidRPr="001F234C">
              <w:rPr>
                <w:rFonts w:ascii="StobiSerif Regular" w:hAnsi="StobiSerif Regular"/>
                <w:sz w:val="22"/>
                <w:szCs w:val="22"/>
                <w:lang w:val="en-US"/>
              </w:rPr>
              <w:t xml:space="preserve"> </w:t>
            </w:r>
            <w:proofErr w:type="spellStart"/>
            <w:r w:rsidRPr="001F234C">
              <w:rPr>
                <w:rFonts w:ascii="StobiSerif Regular" w:hAnsi="StobiSerif Regular"/>
                <w:sz w:val="22"/>
                <w:szCs w:val="22"/>
                <w:lang w:val="en-US"/>
              </w:rPr>
              <w:t>поднел</w:t>
            </w:r>
            <w:proofErr w:type="spellEnd"/>
            <w:r w:rsidRPr="001F234C">
              <w:rPr>
                <w:rFonts w:ascii="StobiSerif Regular" w:hAnsi="StobiSerif Regular"/>
                <w:sz w:val="22"/>
                <w:szCs w:val="22"/>
                <w:lang w:val="en-US"/>
              </w:rPr>
              <w:t xml:space="preserve"> </w:t>
            </w:r>
            <w:proofErr w:type="spellStart"/>
            <w:r w:rsidRPr="001F234C">
              <w:rPr>
                <w:rFonts w:ascii="StobiSerif Regular" w:hAnsi="StobiSerif Regular"/>
                <w:sz w:val="22"/>
                <w:szCs w:val="22"/>
                <w:lang w:val="en-US"/>
              </w:rPr>
              <w:t>Жалба</w:t>
            </w:r>
            <w:proofErr w:type="spellEnd"/>
            <w:r w:rsidRPr="001F234C">
              <w:rPr>
                <w:rFonts w:ascii="StobiSerif Regular" w:hAnsi="StobiSerif Regular"/>
                <w:sz w:val="22"/>
                <w:szCs w:val="22"/>
                <w:lang w:val="en-US"/>
              </w:rPr>
              <w:t xml:space="preserve"> </w:t>
            </w:r>
            <w:proofErr w:type="spellStart"/>
            <w:r w:rsidRPr="001F234C">
              <w:rPr>
                <w:rFonts w:ascii="StobiSerif Regular" w:hAnsi="StobiSerif Regular"/>
                <w:sz w:val="22"/>
                <w:szCs w:val="22"/>
                <w:lang w:val="en-US"/>
              </w:rPr>
              <w:t>заведена</w:t>
            </w:r>
            <w:proofErr w:type="spellEnd"/>
            <w:r w:rsidRPr="001F234C">
              <w:rPr>
                <w:rFonts w:ascii="StobiSerif Regular" w:hAnsi="StobiSerif Regular"/>
                <w:sz w:val="22"/>
                <w:szCs w:val="22"/>
                <w:lang w:val="en-US"/>
              </w:rPr>
              <w:t xml:space="preserve"> </w:t>
            </w:r>
            <w:proofErr w:type="spellStart"/>
            <w:r w:rsidRPr="001F234C">
              <w:rPr>
                <w:rFonts w:ascii="StobiSerif Regular" w:hAnsi="StobiSerif Regular"/>
                <w:sz w:val="22"/>
                <w:szCs w:val="22"/>
                <w:lang w:val="en-US"/>
              </w:rPr>
              <w:t>во</w:t>
            </w:r>
            <w:proofErr w:type="spellEnd"/>
            <w:r w:rsidRPr="001F234C">
              <w:rPr>
                <w:rFonts w:ascii="StobiSerif Regular" w:hAnsi="StobiSerif Regular"/>
                <w:sz w:val="22"/>
                <w:szCs w:val="22"/>
                <w:lang w:val="en-US"/>
              </w:rPr>
              <w:t xml:space="preserve"> </w:t>
            </w:r>
            <w:proofErr w:type="spellStart"/>
            <w:r w:rsidRPr="001F234C">
              <w:rPr>
                <w:rFonts w:ascii="StobiSerif Regular" w:hAnsi="StobiSerif Regular"/>
                <w:sz w:val="22"/>
                <w:szCs w:val="22"/>
                <w:lang w:val="en-US"/>
              </w:rPr>
              <w:t>Агенцијата</w:t>
            </w:r>
            <w:proofErr w:type="spellEnd"/>
            <w:r w:rsidRPr="001F234C">
              <w:rPr>
                <w:rFonts w:ascii="StobiSerif Regular" w:hAnsi="StobiSerif Regular"/>
                <w:sz w:val="22"/>
                <w:szCs w:val="22"/>
                <w:lang w:val="en-US"/>
              </w:rPr>
              <w:t xml:space="preserve"> </w:t>
            </w:r>
            <w:proofErr w:type="spellStart"/>
            <w:r w:rsidRPr="001F234C">
              <w:rPr>
                <w:rFonts w:ascii="StobiSerif Regular" w:hAnsi="StobiSerif Regular"/>
                <w:sz w:val="22"/>
                <w:szCs w:val="22"/>
                <w:lang w:val="en-US"/>
              </w:rPr>
              <w:t>под</w:t>
            </w:r>
            <w:proofErr w:type="spellEnd"/>
            <w:r w:rsidRPr="001F234C">
              <w:rPr>
                <w:rFonts w:ascii="StobiSerif Regular" w:hAnsi="StobiSerif Regular"/>
                <w:sz w:val="22"/>
                <w:szCs w:val="22"/>
                <w:lang w:val="en-US"/>
              </w:rPr>
              <w:t xml:space="preserve"> </w:t>
            </w:r>
            <w:proofErr w:type="spellStart"/>
            <w:r w:rsidRPr="001F234C">
              <w:rPr>
                <w:rFonts w:ascii="StobiSerif Regular" w:hAnsi="StobiSerif Regular"/>
                <w:sz w:val="22"/>
                <w:szCs w:val="22"/>
                <w:lang w:val="en-US"/>
              </w:rPr>
              <w:t>арх</w:t>
            </w:r>
            <w:proofErr w:type="spellEnd"/>
            <w:r w:rsidRPr="001F234C">
              <w:rPr>
                <w:rFonts w:ascii="StobiSerif Regular" w:hAnsi="StobiSerif Regular"/>
                <w:sz w:val="22"/>
                <w:szCs w:val="22"/>
                <w:lang w:val="en-US"/>
              </w:rPr>
              <w:t xml:space="preserve">. </w:t>
            </w:r>
            <w:proofErr w:type="spellStart"/>
            <w:proofErr w:type="gramStart"/>
            <w:r w:rsidRPr="001F234C">
              <w:rPr>
                <w:rFonts w:ascii="StobiSerif Regular" w:hAnsi="StobiSerif Regular"/>
                <w:sz w:val="22"/>
                <w:szCs w:val="22"/>
                <w:lang w:val="en-US"/>
              </w:rPr>
              <w:t>бр</w:t>
            </w:r>
            <w:proofErr w:type="spellEnd"/>
            <w:proofErr w:type="gramEnd"/>
            <w:r w:rsidRPr="001F234C">
              <w:rPr>
                <w:rFonts w:ascii="StobiSerif Regular" w:hAnsi="StobiSerif Regular"/>
                <w:sz w:val="22"/>
                <w:szCs w:val="22"/>
                <w:lang w:val="en-US"/>
              </w:rPr>
              <w:t>. 08-</w:t>
            </w:r>
            <w:r w:rsidRPr="001F234C">
              <w:rPr>
                <w:rFonts w:ascii="StobiSerif Regular" w:hAnsi="StobiSerif Regular"/>
                <w:sz w:val="22"/>
                <w:szCs w:val="22"/>
                <w:lang w:val="mk-MK"/>
              </w:rPr>
              <w:t>259</w:t>
            </w:r>
            <w:r w:rsidRPr="001F234C">
              <w:rPr>
                <w:rFonts w:ascii="StobiSerif Regular" w:hAnsi="StobiSerif Regular"/>
                <w:sz w:val="22"/>
                <w:szCs w:val="22"/>
                <w:lang w:val="en-US"/>
              </w:rPr>
              <w:t xml:space="preserve"> </w:t>
            </w:r>
            <w:r w:rsidRPr="001F234C">
              <w:rPr>
                <w:rFonts w:ascii="StobiSerif Regular" w:hAnsi="StobiSerif Regular"/>
                <w:sz w:val="22"/>
                <w:szCs w:val="22"/>
                <w:lang w:val="mk-MK"/>
              </w:rPr>
              <w:t>на 27.06</w:t>
            </w:r>
            <w:r w:rsidRPr="001F234C">
              <w:rPr>
                <w:rFonts w:ascii="StobiSerif Regular" w:hAnsi="StobiSerif Regular"/>
                <w:sz w:val="22"/>
                <w:szCs w:val="22"/>
                <w:lang w:val="en-US"/>
              </w:rPr>
              <w:t xml:space="preserve">.2023 </w:t>
            </w:r>
            <w:r w:rsidRPr="001F234C">
              <w:rPr>
                <w:rFonts w:ascii="StobiSerif Regular" w:hAnsi="StobiSerif Regular"/>
                <w:sz w:val="22"/>
                <w:szCs w:val="22"/>
                <w:lang w:val="mk-MK"/>
              </w:rPr>
              <w:t xml:space="preserve">година. </w:t>
            </w:r>
          </w:p>
          <w:p w:rsidR="00D72F91" w:rsidRPr="001F234C" w:rsidRDefault="00D72F91" w:rsidP="00D72F91">
            <w:pPr>
              <w:pStyle w:val="NormalWeb"/>
              <w:spacing w:before="0" w:after="0"/>
              <w:ind w:firstLine="720"/>
              <w:jc w:val="both"/>
              <w:rPr>
                <w:rFonts w:ascii="StobiSerif Regular" w:hAnsi="StobiSerif Regular"/>
                <w:sz w:val="22"/>
                <w:szCs w:val="22"/>
                <w:lang w:val="mk-MK"/>
              </w:rPr>
            </w:pPr>
            <w:r w:rsidRPr="001F234C">
              <w:rPr>
                <w:rFonts w:ascii="StobiSerif Regular" w:hAnsi="StobiSerif Regular"/>
                <w:sz w:val="22"/>
                <w:szCs w:val="22"/>
                <w:lang w:val="mk-MK"/>
              </w:rPr>
              <w:t xml:space="preserve">Агенцијата со електронски допис бр.08-259 од 27.06.2023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 </w:t>
            </w:r>
          </w:p>
          <w:p w:rsidR="00D72F91" w:rsidRPr="001F234C" w:rsidRDefault="00D72F91" w:rsidP="00D72F91">
            <w:pPr>
              <w:widowControl w:val="0"/>
              <w:ind w:firstLine="720"/>
              <w:jc w:val="both"/>
              <w:rPr>
                <w:rFonts w:ascii="StobiSerif Regular" w:hAnsi="StobiSerif Regular"/>
                <w:sz w:val="22"/>
                <w:szCs w:val="22"/>
                <w:lang w:val="mk-MK"/>
              </w:rPr>
            </w:pPr>
            <w:r w:rsidRPr="001F234C">
              <w:rPr>
                <w:rFonts w:ascii="StobiSerif Regular" w:hAnsi="StobiSerif Regular"/>
                <w:sz w:val="22"/>
                <w:szCs w:val="22"/>
                <w:lang w:val="mk-MK"/>
              </w:rPr>
              <w:t>На 05.07.2023 година Барателот на информации до Агенцијата достави е-маил во кој наведува: „</w:t>
            </w:r>
            <w:r w:rsidRPr="001F234C">
              <w:rPr>
                <w:rFonts w:ascii="StobiSerif Regular" w:hAnsi="StobiSerif Regular"/>
                <w:sz w:val="22"/>
                <w:szCs w:val="22"/>
              </w:rPr>
              <w:t>…</w:t>
            </w:r>
            <w:r w:rsidRPr="001F234C">
              <w:rPr>
                <w:rFonts w:ascii="StobiSerif Regular" w:hAnsi="StobiSerif Regular"/>
                <w:sz w:val="22"/>
                <w:szCs w:val="22"/>
                <w:lang w:val="mk-MK"/>
              </w:rPr>
              <w:t>ја повлекуваме Жалбата бр.08-259 од 27.06.2023 година ...“.</w:t>
            </w:r>
          </w:p>
          <w:p w:rsidR="00D72F91" w:rsidRPr="001F234C" w:rsidRDefault="00D72F91" w:rsidP="00D72F91">
            <w:pPr>
              <w:widowControl w:val="0"/>
              <w:snapToGrid w:val="0"/>
              <w:ind w:firstLine="720"/>
              <w:jc w:val="both"/>
              <w:rPr>
                <w:rFonts w:ascii="StobiSerif Regular" w:hAnsi="StobiSerif Regular"/>
                <w:sz w:val="22"/>
                <w:szCs w:val="22"/>
                <w:lang w:val="mk-MK"/>
              </w:rPr>
            </w:pPr>
            <w:r w:rsidRPr="001F234C">
              <w:rPr>
                <w:rFonts w:ascii="StobiSerif Regular" w:hAnsi="StobiSerif Regular"/>
                <w:sz w:val="22"/>
                <w:szCs w:val="22"/>
                <w:lang w:val="mk-MK"/>
              </w:rPr>
              <w:t>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и Законот за општата управна постапка</w:t>
            </w:r>
            <w:r w:rsidRPr="001F234C">
              <w:rPr>
                <w:rFonts w:ascii="StobiSerif Regular" w:hAnsi="StobiSerif Regular"/>
                <w:b/>
                <w:snapToGrid w:val="0"/>
                <w:sz w:val="22"/>
                <w:szCs w:val="22"/>
                <w:lang w:val="ru-RU"/>
              </w:rPr>
              <w:t xml:space="preserve"> ЈА ЗАПРЕ ПОСТАПКАТА</w:t>
            </w:r>
            <w:r w:rsidRPr="001F234C">
              <w:rPr>
                <w:rFonts w:ascii="StobiSerif Regular" w:hAnsi="StobiSerif Regular"/>
                <w:snapToGrid w:val="0"/>
                <w:sz w:val="22"/>
                <w:szCs w:val="22"/>
                <w:lang w:val="ru-RU"/>
              </w:rPr>
              <w:t xml:space="preserve"> по</w:t>
            </w:r>
            <w:r w:rsidRPr="001F234C">
              <w:rPr>
                <w:rFonts w:ascii="StobiSerif Regular" w:hAnsi="StobiSerif Regular"/>
                <w:sz w:val="22"/>
                <w:szCs w:val="22"/>
                <w:lang w:val="mk-MK"/>
              </w:rPr>
              <w:t xml:space="preserve"> Жалбата, поради тоа што Барателот истата ја повлекол пред донесување на управен акт од второстепениот орган.</w:t>
            </w:r>
          </w:p>
          <w:p w:rsidR="00D72F91" w:rsidRPr="001F234C" w:rsidRDefault="00D72F91" w:rsidP="00D72F91">
            <w:pPr>
              <w:widowControl w:val="0"/>
              <w:snapToGrid w:val="0"/>
              <w:ind w:firstLine="720"/>
              <w:jc w:val="both"/>
              <w:rPr>
                <w:rFonts w:ascii="StobiSerif Regular" w:hAnsi="StobiSerif Regular"/>
                <w:sz w:val="22"/>
                <w:szCs w:val="22"/>
                <w:lang w:val="mk-MK"/>
              </w:rPr>
            </w:pPr>
            <w:r w:rsidRPr="001F234C">
              <w:rPr>
                <w:rFonts w:ascii="StobiSerif Regular" w:hAnsi="StobiSerif Regular"/>
                <w:sz w:val="22"/>
                <w:szCs w:val="22"/>
                <w:lang w:val="mk-MK"/>
              </w:rPr>
              <w:t xml:space="preserve">Согласно  погоре наведеното, Агенцијата за заштита на правото на слободен пристап до информациите од јавен карактер одлучи како во </w:t>
            </w:r>
            <w:r w:rsidRPr="001F234C">
              <w:rPr>
                <w:rFonts w:ascii="StobiSerif Regular" w:hAnsi="StobiSerif Regular"/>
                <w:sz w:val="22"/>
                <w:szCs w:val="22"/>
                <w:lang w:val="mk-MK"/>
              </w:rPr>
              <w:lastRenderedPageBreak/>
              <w:t>диспозитивот на ова Решение.</w:t>
            </w:r>
          </w:p>
          <w:p w:rsidR="00D72F91" w:rsidRPr="001F234C" w:rsidRDefault="00D72F91" w:rsidP="00D72F91">
            <w:pPr>
              <w:widowControl w:val="0"/>
              <w:snapToGrid w:val="0"/>
              <w:ind w:firstLine="720"/>
              <w:jc w:val="both"/>
              <w:rPr>
                <w:rFonts w:ascii="StobiSerif Regular" w:hAnsi="StobiSerif Regular"/>
                <w:sz w:val="22"/>
                <w:szCs w:val="22"/>
                <w:lang w:val="mk-MK"/>
              </w:rPr>
            </w:pPr>
            <w:r w:rsidRPr="001F234C">
              <w:rPr>
                <w:rFonts w:ascii="StobiSerif Regular" w:hAnsi="StobiSerif Regular"/>
                <w:sz w:val="22"/>
                <w:szCs w:val="22"/>
                <w:lang w:val="mk-MK"/>
              </w:rPr>
              <w:t>Ова Решение е конечно во управната постапка и против него нема место за жалба.</w:t>
            </w:r>
          </w:p>
          <w:p w:rsidR="00D72F91" w:rsidRPr="001F234C" w:rsidRDefault="00D72F91" w:rsidP="00D72F91">
            <w:pPr>
              <w:ind w:firstLine="720"/>
              <w:jc w:val="both"/>
              <w:rPr>
                <w:rFonts w:ascii="StobiSerif Regular" w:hAnsi="StobiSerif Regular"/>
                <w:sz w:val="22"/>
                <w:szCs w:val="22"/>
                <w:lang w:val="mk-MK"/>
              </w:rPr>
            </w:pPr>
            <w:r w:rsidRPr="001F234C">
              <w:rPr>
                <w:rFonts w:ascii="StobiSerif Regular" w:hAnsi="StobiSerif Regular"/>
                <w:b/>
                <w:sz w:val="22"/>
                <w:szCs w:val="22"/>
                <w:lang w:val="mk-MK"/>
              </w:rPr>
              <w:t>ПРАВНА ПОУКА:</w:t>
            </w:r>
            <w:r w:rsidRPr="001F234C">
              <w:rPr>
                <w:rFonts w:ascii="StobiSerif Regular" w:hAnsi="StobiSerif Regular"/>
                <w:sz w:val="22"/>
                <w:szCs w:val="22"/>
                <w:lang w:val="mk-MK"/>
              </w:rPr>
              <w:t xml:space="preserve"> Против ова Решение странката може да  поведе управен спор пред Управниот суд во рок од 30 дена.</w:t>
            </w:r>
          </w:p>
          <w:p w:rsidR="00D72F91" w:rsidRPr="00882CBE" w:rsidRDefault="00D72F91" w:rsidP="00D72F91">
            <w:pPr>
              <w:ind w:firstLine="720"/>
              <w:jc w:val="both"/>
              <w:rPr>
                <w:rFonts w:ascii="StobiSerif Regular" w:hAnsi="StobiSerif Regular"/>
              </w:rPr>
            </w:pPr>
          </w:p>
          <w:p w:rsidR="00D72F91" w:rsidRPr="00882CBE" w:rsidRDefault="00D72F91" w:rsidP="00D72F91">
            <w:pPr>
              <w:pStyle w:val="NoSpacing"/>
              <w:ind w:firstLine="720"/>
              <w:rPr>
                <w:rFonts w:ascii="StobiSerif Regular" w:hAnsi="StobiSerif Regular"/>
                <w:szCs w:val="24"/>
                <w:lang w:val="mk-MK"/>
              </w:rPr>
            </w:pPr>
            <w:r>
              <w:rPr>
                <w:rFonts w:ascii="StobiSerif Regular" w:hAnsi="StobiSerif Regular"/>
                <w:b/>
                <w:szCs w:val="24"/>
                <w:lang w:val="mk-MK"/>
              </w:rPr>
              <w:tab/>
            </w:r>
            <w:r>
              <w:rPr>
                <w:rFonts w:ascii="StobiSerif Regular" w:hAnsi="StobiSerif Regular"/>
                <w:b/>
                <w:szCs w:val="24"/>
                <w:lang w:val="mk-MK"/>
              </w:rPr>
              <w:tab/>
            </w:r>
            <w:r>
              <w:rPr>
                <w:rFonts w:ascii="StobiSerif Regular" w:hAnsi="StobiSerif Regular"/>
                <w:b/>
                <w:szCs w:val="24"/>
                <w:lang w:val="mk-MK"/>
              </w:rPr>
              <w:tab/>
            </w:r>
            <w:r>
              <w:rPr>
                <w:rFonts w:ascii="StobiSerif Regular" w:hAnsi="StobiSerif Regular"/>
                <w:b/>
                <w:szCs w:val="24"/>
                <w:lang w:val="mk-MK"/>
              </w:rPr>
              <w:tab/>
            </w:r>
            <w:r>
              <w:rPr>
                <w:rFonts w:ascii="StobiSerif Regular" w:hAnsi="StobiSerif Regular"/>
                <w:b/>
                <w:szCs w:val="24"/>
                <w:lang w:val="mk-MK"/>
              </w:rPr>
              <w:tab/>
            </w:r>
            <w:r>
              <w:rPr>
                <w:rFonts w:ascii="StobiSerif Regular" w:hAnsi="StobiSerif Regular"/>
                <w:b/>
                <w:szCs w:val="24"/>
                <w:lang w:val="mk-MK"/>
              </w:rPr>
              <w:tab/>
              <w:t xml:space="preserve">                                Д</w:t>
            </w:r>
            <w:r w:rsidRPr="00882CBE">
              <w:rPr>
                <w:rFonts w:ascii="StobiSerif Regular" w:hAnsi="StobiSerif Regular"/>
                <w:b/>
                <w:szCs w:val="24"/>
                <w:lang w:val="mk-MK"/>
              </w:rPr>
              <w:t>иректор,</w:t>
            </w:r>
          </w:p>
          <w:p w:rsidR="00D72F91" w:rsidRPr="00F94880" w:rsidRDefault="00D72F91" w:rsidP="00D72F91">
            <w:pPr>
              <w:pStyle w:val="NoSpacing"/>
              <w:ind w:firstLine="720"/>
              <w:rPr>
                <w:rFonts w:ascii="StobiSerif Regular" w:hAnsi="StobiSerif Regular"/>
                <w:b/>
                <w:szCs w:val="24"/>
                <w:lang w:val="sq-AL"/>
              </w:rPr>
            </w:pPr>
            <w:r>
              <w:rPr>
                <w:rFonts w:ascii="StobiSerif Regular" w:hAnsi="StobiSerif Regular"/>
                <w:b/>
                <w:szCs w:val="24"/>
                <w:lang w:val="mk-MK"/>
              </w:rPr>
              <w:tab/>
              <w:t xml:space="preserve">           Пламенка Бојчева</w:t>
            </w:r>
          </w:p>
          <w:p w:rsidR="00D72F91" w:rsidRDefault="00D72F91" w:rsidP="00D72F91">
            <w:pPr>
              <w:rPr>
                <w:rFonts w:ascii="StobiSerif Regular" w:hAnsi="StobiSerif Regular"/>
                <w:lang w:val="mk-MK"/>
              </w:rPr>
            </w:pPr>
          </w:p>
          <w:p w:rsidR="00D72F91" w:rsidRDefault="00D72F91" w:rsidP="00D72F91">
            <w:pPr>
              <w:rPr>
                <w:rFonts w:ascii="StobiSerif Regular" w:hAnsi="StobiSerif Regular"/>
                <w:lang w:val="mk-MK"/>
              </w:rPr>
            </w:pPr>
          </w:p>
          <w:p w:rsidR="00D72F91" w:rsidRDefault="00D72F91" w:rsidP="00206C6D">
            <w:pPr>
              <w:rPr>
                <w:rFonts w:ascii="StobiSerif Regular" w:hAnsi="StobiSerif Regular"/>
                <w:lang w:val="mk-MK"/>
              </w:rPr>
            </w:pPr>
          </w:p>
        </w:tc>
        <w:tc>
          <w:tcPr>
            <w:tcW w:w="4947" w:type="dxa"/>
          </w:tcPr>
          <w:p w:rsidR="00D72F91" w:rsidRPr="00D72F91" w:rsidRDefault="00D72F91" w:rsidP="00D72F91">
            <w:pPr>
              <w:spacing w:before="100" w:beforeAutospacing="1" w:after="100" w:afterAutospacing="1"/>
              <w:ind w:firstLine="720"/>
              <w:jc w:val="both"/>
              <w:outlineLvl w:val="1"/>
              <w:rPr>
                <w:rFonts w:ascii="StobiSerif Regular" w:hAnsi="StobiSerif Regular"/>
                <w:sz w:val="22"/>
                <w:szCs w:val="22"/>
                <w:lang w:val="sq-AL"/>
              </w:rPr>
            </w:pPr>
            <w:r w:rsidRPr="00D72F91">
              <w:rPr>
                <w:rFonts w:ascii="StobiSerif Regular" w:hAnsi="StobiSerif Regular"/>
                <w:sz w:val="22"/>
                <w:szCs w:val="22"/>
                <w:lang w:val="sq-AL"/>
              </w:rPr>
              <w:lastRenderedPageBreak/>
              <w:t>Agjencia për mbrojtjen e të drejtës për qasje të lirë në informata me karakter publik, në bazë të nenit 106 paragrafi 2 dhe paragrafi 3 të Ligjit për procedurë të përgjithshme administrative (“Gazeta zyrtare e Republikës së Maqedonisë” nr. 124/2015), dhe në në përputhje me nenin 27 dhe nenin 34 paragrafi 1 të Ligjit për qasje të lirë në informacione me karakter publik (“Gazeta zyrtare e Republikës së Maqedonisë së Veriut” nr. 101/2019), dhe në përputhje me Udhëzimet për zbatimin e Ligjit për të Qasje të lirë në informata me karakter publik (“Gazeta Zyrtare e Republikës së Maqedonisë së Veriut” nr. 60/20) duke vepruar në bazë të ankesës së Institutit për Politikë Publike “Arben Xhaferi”, të dorëzuar përmes avokatit Abedin Ismaili kundër Ministrisë së Punëve të Jashtme, në lidhje me subjekt Kërkesa për qasje në informacione me karakter publik, më datë 05.07.2023, solli:</w:t>
            </w:r>
          </w:p>
          <w:p w:rsidR="00D72F91" w:rsidRPr="00D72F91" w:rsidRDefault="00D72F91" w:rsidP="00D72F91">
            <w:pPr>
              <w:jc w:val="center"/>
              <w:rPr>
                <w:rFonts w:ascii="StobiSerif Regular" w:hAnsi="StobiSerif Regular"/>
                <w:b/>
                <w:sz w:val="22"/>
                <w:szCs w:val="22"/>
                <w:lang w:val="sq-AL"/>
              </w:rPr>
            </w:pPr>
            <w:r w:rsidRPr="00D72F91">
              <w:rPr>
                <w:rFonts w:ascii="StobiSerif Regular" w:hAnsi="StobiSerif Regular"/>
                <w:b/>
                <w:bCs/>
                <w:sz w:val="22"/>
                <w:szCs w:val="22"/>
                <w:lang w:val="sq-AL"/>
              </w:rPr>
              <w:t>V E N D I M</w:t>
            </w:r>
          </w:p>
          <w:p w:rsidR="00D72F91" w:rsidRPr="00D72F91" w:rsidRDefault="00D72F91" w:rsidP="00D72F91">
            <w:pPr>
              <w:ind w:firstLine="720"/>
              <w:jc w:val="both"/>
              <w:rPr>
                <w:rFonts w:ascii="StobiSerif Regular" w:hAnsi="StobiSerif Regular"/>
                <w:sz w:val="22"/>
                <w:szCs w:val="22"/>
                <w:lang w:val="sq-AL"/>
              </w:rPr>
            </w:pPr>
          </w:p>
          <w:p w:rsidR="00D72F91" w:rsidRPr="00D72F91" w:rsidRDefault="00D72F91" w:rsidP="00D72F91">
            <w:pPr>
              <w:ind w:firstLine="720"/>
              <w:jc w:val="both"/>
              <w:rPr>
                <w:rFonts w:ascii="StobiSerif Regular" w:hAnsi="StobiSerif Regular"/>
                <w:sz w:val="22"/>
                <w:szCs w:val="22"/>
                <w:lang w:val="sq-AL"/>
              </w:rPr>
            </w:pPr>
            <w:r w:rsidRPr="00D72F91">
              <w:rPr>
                <w:rFonts w:ascii="StobiSerif Regular" w:hAnsi="StobiSerif Regular"/>
                <w:b/>
                <w:bCs/>
                <w:sz w:val="22"/>
                <w:szCs w:val="22"/>
                <w:lang w:val="sq-AL"/>
              </w:rPr>
              <w:t>Procedura NDËRPRITET</w:t>
            </w:r>
            <w:r w:rsidRPr="00D72F91">
              <w:rPr>
                <w:rFonts w:ascii="StobiSerif Regular" w:hAnsi="StobiSerif Regular"/>
                <w:sz w:val="22"/>
                <w:szCs w:val="22"/>
                <w:lang w:val="sq-AL"/>
              </w:rPr>
              <w:t xml:space="preserve"> pas ankesës së Institutit për Politika Publike “Arben Xhaferi”, të dorëzuar përmes avokatit Abedin Ismaili kundër Ministrisë së Punëve të Jashtme, e regjistruar në Agjenci me nr. 08-259, më 27.06.2023, KërkesË për qasje në informacione me karakter publik, </w:t>
            </w:r>
            <w:r w:rsidRPr="00D72F91">
              <w:rPr>
                <w:rFonts w:ascii="StobiSerif Regular" w:hAnsi="StobiSerif Regular"/>
                <w:b/>
                <w:bCs/>
                <w:sz w:val="22"/>
                <w:szCs w:val="22"/>
                <w:lang w:val="sq-AL"/>
              </w:rPr>
              <w:t>për shkak se Ankesa konsiderohet e tërhequr.</w:t>
            </w:r>
          </w:p>
          <w:p w:rsidR="00D72F91" w:rsidRPr="00D72F91" w:rsidRDefault="00D72F91" w:rsidP="00D72F91">
            <w:pPr>
              <w:widowControl w:val="0"/>
              <w:snapToGrid w:val="0"/>
              <w:ind w:firstLine="720"/>
              <w:jc w:val="both"/>
              <w:rPr>
                <w:rFonts w:ascii="StobiSerif Regular" w:hAnsi="StobiSerif Regular"/>
                <w:b/>
                <w:sz w:val="22"/>
                <w:szCs w:val="22"/>
                <w:lang w:val="sq-AL"/>
              </w:rPr>
            </w:pPr>
          </w:p>
          <w:p w:rsidR="00D72F91" w:rsidRPr="00D72F91" w:rsidRDefault="00D72F91" w:rsidP="00D72F91">
            <w:pPr>
              <w:jc w:val="center"/>
              <w:rPr>
                <w:rFonts w:ascii="StobiSerif Regular" w:hAnsi="StobiSerif Regular"/>
                <w:b/>
                <w:sz w:val="22"/>
                <w:szCs w:val="22"/>
                <w:lang w:val="sq-AL"/>
              </w:rPr>
            </w:pPr>
            <w:r w:rsidRPr="00D72F91">
              <w:rPr>
                <w:rFonts w:ascii="StobiSerif Regular" w:hAnsi="StobiSerif Regular"/>
                <w:b/>
                <w:sz w:val="22"/>
                <w:szCs w:val="22"/>
                <w:lang w:val="sq-AL"/>
              </w:rPr>
              <w:t>A R S Y E T I M</w:t>
            </w:r>
          </w:p>
          <w:p w:rsidR="00D72F91" w:rsidRPr="00D72F91" w:rsidRDefault="00D72F91" w:rsidP="00D72F91">
            <w:pPr>
              <w:suppressAutoHyphens/>
              <w:spacing w:line="100" w:lineRule="atLeast"/>
              <w:ind w:firstLine="720"/>
              <w:jc w:val="both"/>
              <w:rPr>
                <w:rFonts w:ascii="StobiSerif Regular" w:hAnsi="StobiSerif Regular"/>
                <w:sz w:val="22"/>
                <w:szCs w:val="22"/>
                <w:lang w:val="sq-AL" w:eastAsia="ar-SA"/>
              </w:rPr>
            </w:pPr>
          </w:p>
          <w:p w:rsidR="00D72F91" w:rsidRPr="00D72F91" w:rsidRDefault="00D72F91" w:rsidP="00D72F91">
            <w:pPr>
              <w:suppressAutoHyphens/>
              <w:spacing w:line="100" w:lineRule="atLeast"/>
              <w:ind w:firstLine="720"/>
              <w:jc w:val="both"/>
              <w:rPr>
                <w:rFonts w:ascii="StobiSerif Regular" w:hAnsi="StobiSerif Regular"/>
                <w:sz w:val="22"/>
                <w:szCs w:val="22"/>
                <w:lang w:val="sq-AL" w:eastAsia="ar-SA"/>
              </w:rPr>
            </w:pPr>
            <w:r w:rsidRPr="00D72F91">
              <w:rPr>
                <w:rFonts w:ascii="StobiSerif Regular" w:hAnsi="StobiSerif Regular"/>
                <w:sz w:val="22"/>
                <w:szCs w:val="22"/>
                <w:lang w:val="sq-AL" w:eastAsia="ar-SA"/>
              </w:rPr>
              <w:t>Instituti i Politikave Publike “Arben Xhaferi”, siç thuhet në Ankesë, me datë 26.05.2023 ka dorëzuar kërkesë për qasje në informacione me karakter publik në Ministrinë e Punëve të Jashtme me e-mail, me të cilën ka kërkuar që t'i dërgphet shkresë me postë elektronike të informacionit të mëposhtëm:</w:t>
            </w:r>
          </w:p>
          <w:p w:rsidR="00D72F91" w:rsidRPr="00D72F91" w:rsidRDefault="00D72F91" w:rsidP="00D72F91">
            <w:pPr>
              <w:widowControl w:val="0"/>
              <w:tabs>
                <w:tab w:val="left" w:pos="709"/>
              </w:tabs>
              <w:snapToGrid w:val="0"/>
              <w:ind w:firstLine="709"/>
              <w:jc w:val="both"/>
              <w:rPr>
                <w:rFonts w:ascii="StobiSerif Regular" w:hAnsi="StobiSerif Regular"/>
                <w:sz w:val="22"/>
                <w:szCs w:val="22"/>
                <w:lang w:val="sq-AL"/>
              </w:rPr>
            </w:pPr>
            <w:r w:rsidRPr="00D72F91">
              <w:rPr>
                <w:rFonts w:ascii="StobiSerif Regular" w:hAnsi="StobiSerif Regular"/>
                <w:sz w:val="22"/>
                <w:szCs w:val="22"/>
                <w:lang w:val="sq-AL"/>
              </w:rPr>
              <w:t>“Shpenzimet për Ministrin e Punëve të Jashtme, Bujar Osmani, për çdo udhëtim zyrtar nga data 01.01.2022 deri më 25.05.2023, të kategorizuara sipas:</w:t>
            </w:r>
          </w:p>
          <w:p w:rsidR="00D72F91" w:rsidRPr="00D72F91" w:rsidRDefault="00D72F91" w:rsidP="00D72F91">
            <w:pPr>
              <w:widowControl w:val="0"/>
              <w:numPr>
                <w:ilvl w:val="0"/>
                <w:numId w:val="21"/>
              </w:numPr>
              <w:tabs>
                <w:tab w:val="left" w:pos="709"/>
              </w:tabs>
              <w:snapToGrid w:val="0"/>
              <w:jc w:val="both"/>
              <w:rPr>
                <w:rFonts w:ascii="StobiSerif Regular" w:hAnsi="StobiSerif Regular"/>
                <w:sz w:val="22"/>
                <w:szCs w:val="22"/>
                <w:lang w:val="sq-AL"/>
              </w:rPr>
            </w:pPr>
            <w:r w:rsidRPr="00D72F91">
              <w:rPr>
                <w:rFonts w:ascii="StobiSerif Regular" w:hAnsi="StobiSerif Regular"/>
                <w:sz w:val="22"/>
                <w:szCs w:val="22"/>
                <w:lang w:val="sq-AL"/>
              </w:rPr>
              <w:t>Bileta aeroplani</w:t>
            </w:r>
          </w:p>
          <w:p w:rsidR="00D72F91" w:rsidRPr="00D72F91" w:rsidRDefault="00D72F91" w:rsidP="00D72F91">
            <w:pPr>
              <w:widowControl w:val="0"/>
              <w:numPr>
                <w:ilvl w:val="0"/>
                <w:numId w:val="21"/>
              </w:numPr>
              <w:tabs>
                <w:tab w:val="left" w:pos="709"/>
              </w:tabs>
              <w:snapToGrid w:val="0"/>
              <w:jc w:val="both"/>
              <w:rPr>
                <w:rFonts w:ascii="StobiSerif Regular" w:hAnsi="StobiSerif Regular"/>
                <w:sz w:val="22"/>
                <w:szCs w:val="22"/>
                <w:lang w:val="sq-AL"/>
              </w:rPr>
            </w:pPr>
            <w:r w:rsidRPr="00D72F91">
              <w:rPr>
                <w:rFonts w:ascii="StobiSerif Regular" w:hAnsi="StobiSerif Regular"/>
                <w:sz w:val="22"/>
                <w:szCs w:val="22"/>
                <w:lang w:val="sq-AL"/>
              </w:rPr>
              <w:lastRenderedPageBreak/>
              <w:t>Transfer deri dhe prej aeroportit</w:t>
            </w:r>
          </w:p>
          <w:p w:rsidR="00D72F91" w:rsidRPr="00D72F91" w:rsidRDefault="00D72F91" w:rsidP="00D72F91">
            <w:pPr>
              <w:widowControl w:val="0"/>
              <w:numPr>
                <w:ilvl w:val="0"/>
                <w:numId w:val="21"/>
              </w:numPr>
              <w:tabs>
                <w:tab w:val="left" w:pos="709"/>
              </w:tabs>
              <w:snapToGrid w:val="0"/>
              <w:jc w:val="both"/>
              <w:rPr>
                <w:rFonts w:ascii="StobiSerif Regular" w:hAnsi="StobiSerif Regular"/>
                <w:sz w:val="22"/>
                <w:szCs w:val="22"/>
                <w:lang w:val="sq-AL"/>
              </w:rPr>
            </w:pPr>
            <w:r w:rsidRPr="00D72F91">
              <w:rPr>
                <w:rFonts w:ascii="StobiSerif Regular" w:hAnsi="StobiSerif Regular"/>
                <w:sz w:val="22"/>
                <w:szCs w:val="22"/>
                <w:lang w:val="sq-AL"/>
              </w:rPr>
              <w:t xml:space="preserve">Hoteli </w:t>
            </w:r>
          </w:p>
          <w:p w:rsidR="00D72F91" w:rsidRPr="00D72F91" w:rsidRDefault="00D72F91" w:rsidP="00D72F91">
            <w:pPr>
              <w:widowControl w:val="0"/>
              <w:numPr>
                <w:ilvl w:val="0"/>
                <w:numId w:val="21"/>
              </w:numPr>
              <w:tabs>
                <w:tab w:val="left" w:pos="709"/>
              </w:tabs>
              <w:snapToGrid w:val="0"/>
              <w:jc w:val="both"/>
              <w:rPr>
                <w:rFonts w:ascii="StobiSerif Regular" w:hAnsi="StobiSerif Regular"/>
                <w:sz w:val="22"/>
                <w:szCs w:val="22"/>
                <w:lang w:val="sq-AL"/>
              </w:rPr>
            </w:pPr>
            <w:r w:rsidRPr="00D72F91">
              <w:rPr>
                <w:rFonts w:ascii="StobiSerif Regular" w:hAnsi="StobiSerif Regular"/>
                <w:sz w:val="22"/>
                <w:szCs w:val="22"/>
                <w:lang w:val="sq-AL"/>
              </w:rPr>
              <w:t xml:space="preserve">Shtesa </w:t>
            </w:r>
          </w:p>
          <w:p w:rsidR="00D72F91" w:rsidRPr="00D72F91" w:rsidRDefault="00D72F91" w:rsidP="00D72F91">
            <w:pPr>
              <w:widowControl w:val="0"/>
              <w:numPr>
                <w:ilvl w:val="0"/>
                <w:numId w:val="21"/>
              </w:numPr>
              <w:tabs>
                <w:tab w:val="left" w:pos="709"/>
              </w:tabs>
              <w:snapToGrid w:val="0"/>
              <w:jc w:val="both"/>
              <w:rPr>
                <w:rFonts w:ascii="StobiSerif Regular" w:hAnsi="StobiSerif Regular"/>
                <w:sz w:val="22"/>
                <w:szCs w:val="22"/>
                <w:lang w:val="sq-AL"/>
              </w:rPr>
            </w:pPr>
            <w:r w:rsidRPr="00D72F91">
              <w:rPr>
                <w:rFonts w:ascii="StobiSerif Regular" w:hAnsi="StobiSerif Regular"/>
                <w:sz w:val="22"/>
                <w:szCs w:val="22"/>
                <w:lang w:val="sq-AL"/>
              </w:rPr>
              <w:t>Ushqim dhe reprezentacion</w:t>
            </w:r>
          </w:p>
          <w:p w:rsidR="00D72F91" w:rsidRPr="00D72F91" w:rsidRDefault="00D72F91" w:rsidP="00D72F91">
            <w:pPr>
              <w:widowControl w:val="0"/>
              <w:numPr>
                <w:ilvl w:val="0"/>
                <w:numId w:val="21"/>
              </w:numPr>
              <w:tabs>
                <w:tab w:val="left" w:pos="709"/>
              </w:tabs>
              <w:snapToGrid w:val="0"/>
              <w:jc w:val="both"/>
              <w:rPr>
                <w:rFonts w:ascii="StobiSerif Regular" w:hAnsi="StobiSerif Regular"/>
                <w:sz w:val="22"/>
                <w:szCs w:val="22"/>
                <w:lang w:val="sq-AL"/>
              </w:rPr>
            </w:pPr>
            <w:r w:rsidRPr="00D72F91">
              <w:rPr>
                <w:rFonts w:ascii="StobiSerif Regular" w:hAnsi="StobiSerif Regular"/>
                <w:sz w:val="22"/>
                <w:szCs w:val="22"/>
                <w:lang w:val="sq-AL"/>
              </w:rPr>
              <w:t>Shpenzime telefonike</w:t>
            </w:r>
          </w:p>
          <w:p w:rsidR="00D72F91" w:rsidRPr="00D72F91" w:rsidRDefault="00D72F91" w:rsidP="00D72F91">
            <w:pPr>
              <w:widowControl w:val="0"/>
              <w:numPr>
                <w:ilvl w:val="0"/>
                <w:numId w:val="21"/>
              </w:numPr>
              <w:tabs>
                <w:tab w:val="left" w:pos="709"/>
              </w:tabs>
              <w:snapToGrid w:val="0"/>
              <w:jc w:val="both"/>
              <w:rPr>
                <w:rFonts w:ascii="StobiSerif Regular" w:hAnsi="StobiSerif Regular"/>
                <w:sz w:val="22"/>
                <w:szCs w:val="22"/>
                <w:lang w:val="sq-AL"/>
              </w:rPr>
            </w:pPr>
            <w:r w:rsidRPr="00D72F91">
              <w:rPr>
                <w:rFonts w:ascii="StobiSerif Regular" w:hAnsi="StobiSerif Regular"/>
                <w:sz w:val="22"/>
                <w:szCs w:val="22"/>
                <w:lang w:val="sq-AL"/>
              </w:rPr>
              <w:t>Shpenzime tjera për rrugë”</w:t>
            </w:r>
          </w:p>
          <w:p w:rsidR="00D72F91" w:rsidRPr="00D72F91" w:rsidRDefault="00D72F91" w:rsidP="00D72F91">
            <w:pPr>
              <w:widowControl w:val="0"/>
              <w:tabs>
                <w:tab w:val="left" w:pos="709"/>
              </w:tabs>
              <w:snapToGrid w:val="0"/>
              <w:ind w:firstLine="851"/>
              <w:jc w:val="both"/>
              <w:rPr>
                <w:rFonts w:ascii="StobiSerif Regular" w:hAnsi="StobiSerif Regular"/>
                <w:sz w:val="22"/>
                <w:szCs w:val="22"/>
                <w:lang w:val="sq-AL"/>
              </w:rPr>
            </w:pPr>
            <w:r w:rsidRPr="00D72F91">
              <w:rPr>
                <w:rFonts w:ascii="StobiSerif Regular" w:hAnsi="StobiSerif Regular"/>
                <w:sz w:val="22"/>
                <w:szCs w:val="22"/>
                <w:lang w:val="sq-AL"/>
              </w:rPr>
              <w:t xml:space="preserve">Poseduesi i informacionit nuk i është përgjigjur kësaj kërkese brenda afatit të paraparë me ligj, prandaj kërkuesi i informacionit, brenda afatit të përcaktuar ligjor, ka paraqitur ankesë të regjistruar në Agjenci me ark. nr. 08-259 më 27 qershor 2023. </w:t>
            </w:r>
          </w:p>
          <w:p w:rsidR="00D72F91" w:rsidRPr="00D72F91" w:rsidRDefault="00D72F91" w:rsidP="00D72F91">
            <w:pPr>
              <w:widowControl w:val="0"/>
              <w:ind w:firstLine="720"/>
              <w:jc w:val="both"/>
              <w:rPr>
                <w:rFonts w:ascii="StobiSerif Regular" w:hAnsi="StobiSerif Regular"/>
                <w:sz w:val="22"/>
                <w:szCs w:val="22"/>
                <w:lang w:val="sq-AL"/>
              </w:rPr>
            </w:pPr>
            <w:r w:rsidRPr="00D72F91">
              <w:rPr>
                <w:rFonts w:ascii="StobiSerif Regular" w:hAnsi="StobiSerif Regular"/>
                <w:sz w:val="22"/>
                <w:szCs w:val="22"/>
                <w:lang w:val="sq-AL"/>
              </w:rPr>
              <w:t>Agjencia, me shkresë elektronike nr. 08-259, datë 27.06.2023, ia ka përcjellë Ankesën Poseduesit të Informacionit dhe ka kërkuar që në afat prej 7 ditësh të nxjerrë aktvendim për të dhe t'i dorëzojë Agjencisë të gjitha dokumentet lidhur me këtë çështje.</w:t>
            </w:r>
          </w:p>
          <w:p w:rsidR="00D72F91" w:rsidRPr="00D72F91" w:rsidRDefault="00D72F91" w:rsidP="00D72F91">
            <w:pPr>
              <w:widowControl w:val="0"/>
              <w:ind w:firstLine="720"/>
              <w:jc w:val="both"/>
              <w:rPr>
                <w:rFonts w:ascii="StobiSerif Regular" w:hAnsi="StobiSerif Regular"/>
                <w:sz w:val="22"/>
                <w:szCs w:val="22"/>
                <w:lang w:val="sq-AL"/>
              </w:rPr>
            </w:pPr>
            <w:r w:rsidRPr="00D72F91">
              <w:rPr>
                <w:rFonts w:ascii="StobiSerif Regular" w:hAnsi="StobiSerif Regular"/>
                <w:sz w:val="22"/>
                <w:szCs w:val="22"/>
                <w:lang w:val="sq-AL"/>
              </w:rPr>
              <w:t xml:space="preserve">Më datë 05.07.2023, Kërkuesi i Informacionit i ka dorëzuar Agjencisë një e-mail ku thuhej: “... tërheqim ankesën nr. 08-259, datë 27.06.2023...”. </w:t>
            </w:r>
          </w:p>
          <w:p w:rsidR="00D72F91" w:rsidRPr="00D72F91" w:rsidRDefault="00D72F91" w:rsidP="00D72F91">
            <w:pPr>
              <w:widowControl w:val="0"/>
              <w:ind w:firstLine="720"/>
              <w:jc w:val="both"/>
              <w:rPr>
                <w:rFonts w:ascii="StobiSerif Regular" w:hAnsi="StobiSerif Regular"/>
                <w:sz w:val="22"/>
                <w:szCs w:val="22"/>
                <w:lang w:val="sq-AL"/>
              </w:rPr>
            </w:pPr>
            <w:r w:rsidRPr="00D72F91">
              <w:rPr>
                <w:rFonts w:ascii="StobiSerif Regular" w:hAnsi="StobiSerif Regular"/>
                <w:sz w:val="22"/>
                <w:szCs w:val="22"/>
                <w:lang w:val="sq-AL"/>
              </w:rPr>
              <w:t xml:space="preserve">Agjencia për Mbrojtjen e të Drejtës për Qasje të Lirë në Informata me Karakter Publik, në pajtim me dispozitat e Ligjit për Qasje të Lirë në Informacione me Karakter Publik dhe Ligjit për Procedurën e Përgjithshme Administrative, </w:t>
            </w:r>
            <w:r w:rsidRPr="00D72F91">
              <w:rPr>
                <w:rFonts w:ascii="StobiSerif Regular" w:hAnsi="StobiSerif Regular"/>
                <w:b/>
                <w:bCs/>
                <w:sz w:val="22"/>
                <w:szCs w:val="22"/>
                <w:lang w:val="sq-AL"/>
              </w:rPr>
              <w:t>KA NDËRPREË PROCEDURËN</w:t>
            </w:r>
            <w:r w:rsidRPr="00D72F91">
              <w:rPr>
                <w:rFonts w:ascii="StobiSerif Regular" w:hAnsi="StobiSerif Regular"/>
                <w:sz w:val="22"/>
                <w:szCs w:val="22"/>
                <w:lang w:val="sq-AL"/>
              </w:rPr>
              <w:t xml:space="preserve"> pas ankesës, për faktin se parashtruesi e ka tërhequr atë para miratimit të aktit administrativ nga organi i shkallës së dytë.</w:t>
            </w:r>
          </w:p>
          <w:p w:rsidR="00D72F91" w:rsidRPr="00D72F91" w:rsidRDefault="00D72F91" w:rsidP="00D72F91">
            <w:pPr>
              <w:widowControl w:val="0"/>
              <w:ind w:firstLine="720"/>
              <w:jc w:val="both"/>
              <w:rPr>
                <w:rFonts w:ascii="StobiSerif Regular" w:hAnsi="StobiSerif Regular"/>
                <w:sz w:val="22"/>
                <w:szCs w:val="22"/>
                <w:lang w:val="sq-AL"/>
              </w:rPr>
            </w:pPr>
          </w:p>
          <w:p w:rsidR="00D72F91" w:rsidRPr="00D72F91" w:rsidRDefault="00D72F91" w:rsidP="00D72F91">
            <w:pPr>
              <w:suppressAutoHyphens/>
              <w:spacing w:line="100" w:lineRule="atLeast"/>
              <w:ind w:firstLine="720"/>
              <w:jc w:val="both"/>
              <w:rPr>
                <w:rFonts w:ascii="StobiSerif Regular" w:hAnsi="StobiSerif Regular"/>
                <w:sz w:val="22"/>
                <w:szCs w:val="22"/>
                <w:lang w:val="sq-AL" w:eastAsia="ar-SA"/>
              </w:rPr>
            </w:pPr>
            <w:r w:rsidRPr="00D72F91">
              <w:rPr>
                <w:rFonts w:ascii="StobiSerif Regular" w:hAnsi="StobiSerif Regular"/>
                <w:sz w:val="22"/>
                <w:szCs w:val="22"/>
                <w:lang w:val="sq-AL" w:eastAsia="ar-SA"/>
              </w:rPr>
              <w:t>Nga sa u tha më lart, Agjencia për Mbrojtjen e të Drejtës për Qasje të Lirë në Informacione me Karakter Publik vendosi si në dispozitiv të këtij vendimi.</w:t>
            </w:r>
          </w:p>
          <w:p w:rsidR="00D72F91" w:rsidRDefault="00D72F91" w:rsidP="00D72F91">
            <w:pPr>
              <w:suppressAutoHyphens/>
              <w:spacing w:line="100" w:lineRule="atLeast"/>
              <w:ind w:firstLine="720"/>
              <w:jc w:val="both"/>
              <w:rPr>
                <w:rFonts w:ascii="StobiSerif Regular" w:hAnsi="StobiSerif Regular"/>
                <w:sz w:val="22"/>
                <w:szCs w:val="22"/>
                <w:lang w:val="sq-AL" w:eastAsia="ar-SA"/>
              </w:rPr>
            </w:pPr>
            <w:r w:rsidRPr="00D72F91">
              <w:rPr>
                <w:rFonts w:ascii="StobiSerif Regular" w:hAnsi="StobiSerif Regular"/>
                <w:b/>
                <w:bCs/>
                <w:sz w:val="22"/>
                <w:szCs w:val="22"/>
                <w:lang w:val="sq-AL" w:eastAsia="ar-SA"/>
              </w:rPr>
              <w:t>UDHËZIM JURIDIK</w:t>
            </w:r>
            <w:r w:rsidRPr="00D72F91">
              <w:rPr>
                <w:rFonts w:ascii="StobiSerif Regular" w:hAnsi="StobiSerif Regular"/>
                <w:sz w:val="22"/>
                <w:szCs w:val="22"/>
                <w:lang w:val="sq-AL" w:eastAsia="ar-SA"/>
              </w:rPr>
              <w:t>: Kundër këtij vendimi pala mund të ngritë kontest administrativ në Gjykatën Administrative në afat prej 30 ditësh.</w:t>
            </w:r>
          </w:p>
          <w:p w:rsidR="00D72F91" w:rsidRDefault="00D72F91" w:rsidP="00D72F91">
            <w:pPr>
              <w:suppressAutoHyphens/>
              <w:spacing w:line="100" w:lineRule="atLeast"/>
              <w:ind w:firstLine="720"/>
              <w:jc w:val="both"/>
              <w:rPr>
                <w:rFonts w:ascii="StobiSerif Regular" w:hAnsi="StobiSerif Regular"/>
                <w:b/>
                <w:bCs/>
                <w:sz w:val="22"/>
                <w:szCs w:val="22"/>
                <w:lang w:val="sq-AL" w:eastAsia="ar-SA"/>
              </w:rPr>
            </w:pPr>
            <w:r>
              <w:rPr>
                <w:rFonts w:ascii="StobiSerif Regular" w:hAnsi="StobiSerif Regular"/>
                <w:b/>
                <w:bCs/>
                <w:sz w:val="22"/>
                <w:szCs w:val="22"/>
                <w:lang w:val="sq-AL" w:eastAsia="ar-SA"/>
              </w:rPr>
              <w:t xml:space="preserve">                           </w:t>
            </w:r>
          </w:p>
          <w:p w:rsidR="00D72F91" w:rsidRDefault="00D72F91" w:rsidP="00D72F91">
            <w:pPr>
              <w:suppressAutoHyphens/>
              <w:spacing w:line="100" w:lineRule="atLeast"/>
              <w:ind w:firstLine="720"/>
              <w:jc w:val="both"/>
              <w:rPr>
                <w:rFonts w:ascii="StobiSerif Regular" w:hAnsi="StobiSerif Regular"/>
                <w:b/>
                <w:bCs/>
                <w:sz w:val="22"/>
                <w:szCs w:val="22"/>
                <w:lang w:val="sq-AL" w:eastAsia="ar-SA"/>
              </w:rPr>
            </w:pPr>
          </w:p>
          <w:p w:rsidR="00D72F91" w:rsidRDefault="00D72F91" w:rsidP="00D72F91">
            <w:pPr>
              <w:suppressAutoHyphens/>
              <w:spacing w:line="100" w:lineRule="atLeast"/>
              <w:ind w:firstLine="720"/>
              <w:jc w:val="both"/>
              <w:rPr>
                <w:rFonts w:ascii="StobiSerif Regular" w:hAnsi="StobiSerif Regular"/>
                <w:b/>
                <w:bCs/>
                <w:sz w:val="22"/>
                <w:szCs w:val="22"/>
                <w:lang w:val="sq-AL" w:eastAsia="ar-SA"/>
              </w:rPr>
            </w:pPr>
          </w:p>
          <w:p w:rsidR="00D72F91" w:rsidRDefault="00D72F91" w:rsidP="00D72F91">
            <w:pPr>
              <w:suppressAutoHyphens/>
              <w:spacing w:line="100" w:lineRule="atLeast"/>
              <w:ind w:firstLine="720"/>
              <w:jc w:val="both"/>
              <w:rPr>
                <w:rFonts w:ascii="StobiSerif Regular" w:hAnsi="StobiSerif Regular"/>
                <w:b/>
                <w:bCs/>
                <w:sz w:val="22"/>
                <w:szCs w:val="22"/>
                <w:lang w:val="sq-AL" w:eastAsia="ar-SA"/>
              </w:rPr>
            </w:pPr>
          </w:p>
          <w:p w:rsidR="00D72F91" w:rsidRDefault="00D72F91" w:rsidP="00D72F91">
            <w:pPr>
              <w:suppressAutoHyphens/>
              <w:spacing w:line="100" w:lineRule="atLeast"/>
              <w:ind w:firstLine="720"/>
              <w:jc w:val="both"/>
              <w:rPr>
                <w:rFonts w:ascii="StobiSerif Regular" w:hAnsi="StobiSerif Regular"/>
                <w:b/>
                <w:bCs/>
                <w:sz w:val="22"/>
                <w:szCs w:val="22"/>
                <w:lang w:val="sq-AL" w:eastAsia="ar-SA"/>
              </w:rPr>
            </w:pPr>
          </w:p>
          <w:p w:rsidR="00D72F91" w:rsidRDefault="00D72F91" w:rsidP="00D72F91">
            <w:pPr>
              <w:suppressAutoHyphens/>
              <w:spacing w:line="100" w:lineRule="atLeast"/>
              <w:ind w:firstLine="720"/>
              <w:jc w:val="both"/>
              <w:rPr>
                <w:rFonts w:ascii="StobiSerif Regular" w:hAnsi="StobiSerif Regular"/>
                <w:b/>
                <w:bCs/>
                <w:sz w:val="22"/>
                <w:szCs w:val="22"/>
                <w:lang w:val="sq-AL" w:eastAsia="ar-SA"/>
              </w:rPr>
            </w:pPr>
          </w:p>
          <w:p w:rsidR="00D72F91" w:rsidRDefault="00D72F91" w:rsidP="00D72F91">
            <w:pPr>
              <w:suppressAutoHyphens/>
              <w:spacing w:line="100" w:lineRule="atLeast"/>
              <w:ind w:firstLine="720"/>
              <w:jc w:val="both"/>
              <w:rPr>
                <w:rFonts w:ascii="StobiSerif Regular" w:hAnsi="StobiSerif Regular"/>
                <w:b/>
                <w:bCs/>
                <w:sz w:val="22"/>
                <w:szCs w:val="22"/>
                <w:lang w:val="sq-AL" w:eastAsia="ar-SA"/>
              </w:rPr>
            </w:pPr>
          </w:p>
          <w:p w:rsidR="00D72F91" w:rsidRDefault="00D72F91" w:rsidP="00D72F91">
            <w:pPr>
              <w:suppressAutoHyphens/>
              <w:spacing w:line="100" w:lineRule="atLeast"/>
              <w:ind w:firstLine="720"/>
              <w:jc w:val="both"/>
              <w:rPr>
                <w:rFonts w:ascii="StobiSerif Regular" w:hAnsi="StobiSerif Regular"/>
                <w:b/>
                <w:bCs/>
                <w:sz w:val="22"/>
                <w:szCs w:val="22"/>
                <w:lang w:val="sq-AL" w:eastAsia="ar-SA"/>
              </w:rPr>
            </w:pPr>
          </w:p>
          <w:p w:rsidR="00D72F91" w:rsidRDefault="00D72F91" w:rsidP="00D72F91">
            <w:pPr>
              <w:suppressAutoHyphens/>
              <w:spacing w:line="100" w:lineRule="atLeast"/>
              <w:ind w:firstLine="720"/>
              <w:jc w:val="both"/>
              <w:rPr>
                <w:rFonts w:ascii="StobiSerif Regular" w:hAnsi="StobiSerif Regular"/>
                <w:b/>
                <w:bCs/>
                <w:sz w:val="22"/>
                <w:szCs w:val="22"/>
                <w:lang w:val="sq-AL" w:eastAsia="ar-SA"/>
              </w:rPr>
            </w:pPr>
          </w:p>
          <w:p w:rsidR="00D72F91" w:rsidRDefault="00D72F91" w:rsidP="00D72F91">
            <w:pPr>
              <w:suppressAutoHyphens/>
              <w:spacing w:line="100" w:lineRule="atLeast"/>
              <w:ind w:firstLine="720"/>
              <w:jc w:val="both"/>
              <w:rPr>
                <w:rFonts w:ascii="StobiSerif Regular" w:hAnsi="StobiSerif Regular"/>
                <w:b/>
                <w:bCs/>
                <w:sz w:val="22"/>
                <w:szCs w:val="22"/>
                <w:lang w:val="sq-AL" w:eastAsia="ar-SA"/>
              </w:rPr>
            </w:pPr>
          </w:p>
          <w:p w:rsidR="00D72F91" w:rsidRDefault="00D72F91" w:rsidP="00D72F91">
            <w:pPr>
              <w:suppressAutoHyphens/>
              <w:spacing w:line="100" w:lineRule="atLeast"/>
              <w:ind w:firstLine="720"/>
              <w:jc w:val="both"/>
              <w:rPr>
                <w:rFonts w:ascii="StobiSerif Regular" w:hAnsi="StobiSerif Regular"/>
                <w:b/>
                <w:bCs/>
                <w:sz w:val="22"/>
                <w:szCs w:val="22"/>
                <w:lang w:val="sq-AL"/>
              </w:rPr>
            </w:pPr>
            <w:r>
              <w:rPr>
                <w:rFonts w:ascii="StobiSerif Regular" w:hAnsi="StobiSerif Regular"/>
                <w:b/>
                <w:bCs/>
                <w:sz w:val="22"/>
                <w:szCs w:val="22"/>
                <w:lang w:val="sq-AL" w:eastAsia="ar-SA"/>
              </w:rPr>
              <w:t xml:space="preserve">                                    </w:t>
            </w:r>
            <w:r w:rsidRPr="00D72F91">
              <w:rPr>
                <w:rFonts w:ascii="StobiSerif Regular" w:hAnsi="StobiSerif Regular"/>
                <w:b/>
                <w:bCs/>
                <w:sz w:val="22"/>
                <w:szCs w:val="22"/>
                <w:lang w:val="sq-AL"/>
              </w:rPr>
              <w:t xml:space="preserve"> Drejtor, </w:t>
            </w:r>
          </w:p>
          <w:p w:rsidR="00D72F91" w:rsidRPr="00D72F91" w:rsidRDefault="00D72F91" w:rsidP="00D72F91">
            <w:pPr>
              <w:suppressAutoHyphens/>
              <w:spacing w:line="100" w:lineRule="atLeast"/>
              <w:ind w:firstLine="720"/>
              <w:jc w:val="both"/>
              <w:rPr>
                <w:rFonts w:ascii="StobiSerif Regular" w:hAnsi="StobiSerif Regular"/>
                <w:b/>
                <w:bCs/>
                <w:sz w:val="22"/>
                <w:szCs w:val="22"/>
                <w:lang w:val="sq-AL"/>
              </w:rPr>
            </w:pPr>
            <w:r>
              <w:rPr>
                <w:rFonts w:ascii="StobiSerif Regular" w:hAnsi="StobiSerif Regular"/>
                <w:b/>
                <w:bCs/>
                <w:sz w:val="22"/>
                <w:szCs w:val="22"/>
                <w:lang w:val="sq-AL"/>
              </w:rPr>
              <w:t xml:space="preserve">                           Pllamenka Bojçeva</w:t>
            </w:r>
          </w:p>
          <w:p w:rsidR="00D72F91" w:rsidRPr="00D72F91" w:rsidRDefault="00D72F91" w:rsidP="00206C6D">
            <w:pPr>
              <w:suppressAutoHyphens/>
              <w:spacing w:line="100" w:lineRule="atLeast"/>
              <w:ind w:left="6480" w:firstLine="720"/>
              <w:rPr>
                <w:rFonts w:ascii="StobiSerif Regular" w:hAnsi="StobiSerif Regular"/>
                <w:kern w:val="3"/>
                <w:sz w:val="16"/>
                <w:szCs w:val="16"/>
                <w:lang w:val="sq-AL"/>
              </w:rPr>
            </w:pPr>
            <w:r w:rsidRPr="00D72F91">
              <w:rPr>
                <w:rFonts w:ascii="StobiSerif Regular" w:hAnsi="StobiSerif Regular"/>
                <w:b/>
                <w:bCs/>
                <w:sz w:val="22"/>
                <w:szCs w:val="22"/>
                <w:lang w:val="sq-AL" w:eastAsia="ar-SA"/>
              </w:rPr>
              <w:t xml:space="preserve">Pllamenka </w:t>
            </w:r>
            <w:bookmarkStart w:id="0" w:name="_GoBack"/>
            <w:bookmarkEnd w:id="0"/>
          </w:p>
          <w:p w:rsidR="00D72F91" w:rsidRPr="00D72F91" w:rsidRDefault="00D72F91" w:rsidP="00D72F91">
            <w:pPr>
              <w:pStyle w:val="NormalWeb"/>
              <w:spacing w:before="0" w:after="0"/>
              <w:ind w:left="6480" w:firstLine="720"/>
              <w:rPr>
                <w:rFonts w:ascii="StobiSerif Regular" w:hAnsi="StobiSerif Regular"/>
                <w:b/>
                <w:bCs/>
                <w:sz w:val="22"/>
                <w:szCs w:val="22"/>
                <w:lang w:val="sq-AL"/>
              </w:rPr>
            </w:pPr>
            <w:r w:rsidRPr="00D72F91">
              <w:rPr>
                <w:rFonts w:ascii="StobiSerif Regular" w:hAnsi="StobiSerif Regular"/>
                <w:b/>
                <w:bCs/>
                <w:sz w:val="22"/>
                <w:szCs w:val="22"/>
                <w:lang w:val="sq-AL"/>
              </w:rPr>
              <w:t xml:space="preserve">r, </w:t>
            </w:r>
          </w:p>
          <w:p w:rsidR="00D72F91" w:rsidRPr="00D72F91" w:rsidRDefault="00D72F91" w:rsidP="00D72F91">
            <w:pPr>
              <w:suppressAutoHyphens/>
              <w:spacing w:line="100" w:lineRule="atLeast"/>
              <w:ind w:left="6480" w:firstLine="720"/>
              <w:rPr>
                <w:rFonts w:ascii="StobiSerif Regular" w:hAnsi="StobiSerif Regular"/>
                <w:b/>
                <w:bCs/>
                <w:sz w:val="22"/>
                <w:szCs w:val="22"/>
                <w:lang w:val="sq-AL" w:eastAsia="ar-SA"/>
              </w:rPr>
            </w:pPr>
            <w:r w:rsidRPr="00D72F91">
              <w:rPr>
                <w:rFonts w:ascii="StobiSerif Regular" w:hAnsi="StobiSerif Regular"/>
                <w:b/>
                <w:bCs/>
                <w:sz w:val="22"/>
                <w:szCs w:val="22"/>
                <w:lang w:val="sq-AL" w:eastAsia="ar-SA"/>
              </w:rPr>
              <w:t xml:space="preserve">Pllamenka Bojçeva    </w:t>
            </w:r>
          </w:p>
          <w:p w:rsidR="00D72F91" w:rsidRPr="00D72F91" w:rsidRDefault="00D72F91" w:rsidP="00D72F91">
            <w:pPr>
              <w:suppressAutoHyphens/>
              <w:spacing w:line="100" w:lineRule="atLeast"/>
              <w:ind w:left="6480" w:firstLine="720"/>
              <w:rPr>
                <w:rFonts w:ascii="StobiSerif Regular" w:hAnsi="StobiSerif Regular"/>
                <w:b/>
                <w:bCs/>
                <w:sz w:val="22"/>
                <w:szCs w:val="22"/>
                <w:lang w:val="sq-AL" w:eastAsia="ar-SA"/>
              </w:rPr>
            </w:pPr>
            <w:r w:rsidRPr="00D72F91">
              <w:rPr>
                <w:rFonts w:ascii="StobiSerif Regular" w:hAnsi="StobiSerif Regular"/>
                <w:b/>
                <w:bCs/>
                <w:sz w:val="22"/>
                <w:szCs w:val="22"/>
                <w:lang w:val="sq-AL"/>
              </w:rPr>
              <w:lastRenderedPageBreak/>
              <w:t xml:space="preserve">                                                                                                                              </w:t>
            </w:r>
            <w:r w:rsidRPr="00D72F91">
              <w:rPr>
                <w:rFonts w:ascii="StobiSerif Regular" w:hAnsi="StobiSerif Regular"/>
                <w:b/>
                <w:bCs/>
                <w:sz w:val="22"/>
                <w:szCs w:val="22"/>
                <w:lang w:val="sq-AL" w:eastAsia="ar-SA"/>
              </w:rPr>
              <w:t>r</w:t>
            </w:r>
          </w:p>
          <w:p w:rsidR="00D72F91" w:rsidRDefault="00D72F91" w:rsidP="00D72F91">
            <w:pPr>
              <w:suppressAutoHyphens/>
              <w:spacing w:line="100" w:lineRule="atLeast"/>
              <w:ind w:left="6480" w:firstLine="720"/>
              <w:rPr>
                <w:rFonts w:ascii="StobiSerif Regular" w:hAnsi="StobiSerif Regular"/>
                <w:lang w:val="mk-MK"/>
              </w:rPr>
            </w:pPr>
            <w:r w:rsidRPr="00D72F91">
              <w:rPr>
                <w:rFonts w:ascii="StobiSerif Regular" w:hAnsi="StobiSerif Regular"/>
                <w:b/>
                <w:bCs/>
                <w:sz w:val="22"/>
                <w:szCs w:val="22"/>
                <w:lang w:val="sq-AL" w:eastAsia="ar-SA"/>
              </w:rPr>
              <w:t xml:space="preserve">Pllamenka </w:t>
            </w:r>
          </w:p>
        </w:tc>
      </w:tr>
    </w:tbl>
    <w:p w:rsidR="00D25F86" w:rsidRPr="00882CBE" w:rsidRDefault="00D25F86" w:rsidP="00D72F91">
      <w:pPr>
        <w:rPr>
          <w:rFonts w:ascii="StobiSerif Regular" w:hAnsi="StobiSerif Regular"/>
          <w:lang w:val="mk-MK"/>
        </w:rPr>
      </w:pPr>
    </w:p>
    <w:sectPr w:rsidR="00D25F86" w:rsidRPr="00882CBE" w:rsidSect="00F94C0B">
      <w:footerReference w:type="even" r:id="rId8"/>
      <w:footerReference w:type="default" r:id="rId9"/>
      <w:pgSz w:w="12240" w:h="15840"/>
      <w:pgMar w:top="180" w:right="1260" w:bottom="45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5FB" w:rsidRDefault="004875FB">
      <w:r>
        <w:separator/>
      </w:r>
    </w:p>
  </w:endnote>
  <w:endnote w:type="continuationSeparator" w:id="0">
    <w:p w:rsidR="004875FB" w:rsidRDefault="0048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423" w:rsidRDefault="00DA5A81" w:rsidP="00DC6289">
    <w:pPr>
      <w:pStyle w:val="Footer"/>
      <w:framePr w:wrap="around" w:vAnchor="text" w:hAnchor="margin" w:xAlign="right" w:y="1"/>
      <w:rPr>
        <w:rStyle w:val="PageNumber"/>
      </w:rPr>
    </w:pPr>
    <w:r>
      <w:rPr>
        <w:rStyle w:val="PageNumber"/>
      </w:rPr>
      <w:fldChar w:fldCharType="begin"/>
    </w:r>
    <w:r w:rsidR="00BA3423">
      <w:rPr>
        <w:rStyle w:val="PageNumber"/>
      </w:rPr>
      <w:instrText xml:space="preserve">PAGE  </w:instrText>
    </w:r>
    <w:r>
      <w:rPr>
        <w:rStyle w:val="PageNumber"/>
      </w:rPr>
      <w:fldChar w:fldCharType="end"/>
    </w:r>
  </w:p>
  <w:p w:rsidR="00BA3423" w:rsidRDefault="00BA3423" w:rsidP="00DC62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423" w:rsidRDefault="00DA5A81" w:rsidP="00DC6289">
    <w:pPr>
      <w:pStyle w:val="Footer"/>
      <w:framePr w:wrap="around" w:vAnchor="text" w:hAnchor="margin" w:xAlign="right" w:y="1"/>
      <w:rPr>
        <w:rStyle w:val="PageNumber"/>
      </w:rPr>
    </w:pPr>
    <w:r>
      <w:rPr>
        <w:rStyle w:val="PageNumber"/>
      </w:rPr>
      <w:fldChar w:fldCharType="begin"/>
    </w:r>
    <w:r w:rsidR="00BA3423">
      <w:rPr>
        <w:rStyle w:val="PageNumber"/>
      </w:rPr>
      <w:instrText xml:space="preserve">PAGE  </w:instrText>
    </w:r>
    <w:r>
      <w:rPr>
        <w:rStyle w:val="PageNumber"/>
      </w:rPr>
      <w:fldChar w:fldCharType="separate"/>
    </w:r>
    <w:r w:rsidR="00206C6D">
      <w:rPr>
        <w:rStyle w:val="PageNumber"/>
        <w:noProof/>
      </w:rPr>
      <w:t>2</w:t>
    </w:r>
    <w:r>
      <w:rPr>
        <w:rStyle w:val="PageNumber"/>
      </w:rPr>
      <w:fldChar w:fldCharType="end"/>
    </w:r>
  </w:p>
  <w:p w:rsidR="00BA3423" w:rsidRDefault="00BA3423" w:rsidP="00DC62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5FB" w:rsidRDefault="004875FB">
      <w:r>
        <w:separator/>
      </w:r>
    </w:p>
  </w:footnote>
  <w:footnote w:type="continuationSeparator" w:id="0">
    <w:p w:rsidR="004875FB" w:rsidRDefault="00487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3024"/>
        </w:tabs>
        <w:ind w:left="3024" w:hanging="432"/>
      </w:pPr>
    </w:lvl>
    <w:lvl w:ilvl="1">
      <w:start w:val="1"/>
      <w:numFmt w:val="none"/>
      <w:suff w:val="nothing"/>
      <w:lvlText w:val=""/>
      <w:lvlJc w:val="left"/>
      <w:pPr>
        <w:tabs>
          <w:tab w:val="num" w:pos="3168"/>
        </w:tabs>
        <w:ind w:left="3168" w:hanging="576"/>
      </w:pPr>
    </w:lvl>
    <w:lvl w:ilvl="2">
      <w:start w:val="1"/>
      <w:numFmt w:val="none"/>
      <w:suff w:val="nothing"/>
      <w:lvlText w:val=""/>
      <w:lvlJc w:val="left"/>
      <w:pPr>
        <w:tabs>
          <w:tab w:val="num" w:pos="3312"/>
        </w:tabs>
        <w:ind w:left="3312" w:hanging="720"/>
      </w:pPr>
    </w:lvl>
    <w:lvl w:ilvl="3">
      <w:start w:val="1"/>
      <w:numFmt w:val="none"/>
      <w:suff w:val="nothing"/>
      <w:lvlText w:val=""/>
      <w:lvlJc w:val="left"/>
      <w:pPr>
        <w:tabs>
          <w:tab w:val="num" w:pos="3456"/>
        </w:tabs>
        <w:ind w:left="3456" w:hanging="864"/>
      </w:pPr>
    </w:lvl>
    <w:lvl w:ilvl="4">
      <w:start w:val="1"/>
      <w:numFmt w:val="none"/>
      <w:suff w:val="nothing"/>
      <w:lvlText w:val=""/>
      <w:lvlJc w:val="left"/>
      <w:pPr>
        <w:tabs>
          <w:tab w:val="num" w:pos="3600"/>
        </w:tabs>
        <w:ind w:left="3600" w:hanging="1008"/>
      </w:pPr>
    </w:lvl>
    <w:lvl w:ilvl="5">
      <w:start w:val="1"/>
      <w:numFmt w:val="none"/>
      <w:suff w:val="nothing"/>
      <w:lvlText w:val=""/>
      <w:lvlJc w:val="left"/>
      <w:pPr>
        <w:tabs>
          <w:tab w:val="num" w:pos="3744"/>
        </w:tabs>
        <w:ind w:left="3744" w:hanging="1152"/>
      </w:pPr>
    </w:lvl>
    <w:lvl w:ilvl="6">
      <w:start w:val="1"/>
      <w:numFmt w:val="none"/>
      <w:suff w:val="nothing"/>
      <w:lvlText w:val=""/>
      <w:lvlJc w:val="left"/>
      <w:pPr>
        <w:tabs>
          <w:tab w:val="num" w:pos="3888"/>
        </w:tabs>
        <w:ind w:left="3888" w:hanging="1296"/>
      </w:pPr>
    </w:lvl>
    <w:lvl w:ilvl="7">
      <w:start w:val="1"/>
      <w:numFmt w:val="none"/>
      <w:suff w:val="nothing"/>
      <w:lvlText w:val=""/>
      <w:lvlJc w:val="left"/>
      <w:pPr>
        <w:tabs>
          <w:tab w:val="num" w:pos="4032"/>
        </w:tabs>
        <w:ind w:left="4032" w:hanging="1440"/>
      </w:pPr>
    </w:lvl>
    <w:lvl w:ilvl="8">
      <w:start w:val="1"/>
      <w:numFmt w:val="none"/>
      <w:suff w:val="nothing"/>
      <w:lvlText w:val=""/>
      <w:lvlJc w:val="left"/>
      <w:pPr>
        <w:tabs>
          <w:tab w:val="num" w:pos="4176"/>
        </w:tabs>
        <w:ind w:left="4176" w:hanging="1584"/>
      </w:pPr>
    </w:lvl>
  </w:abstractNum>
  <w:abstractNum w:abstractNumId="1" w15:restartNumberingAfterBreak="0">
    <w:nsid w:val="053C0314"/>
    <w:multiLevelType w:val="hybridMultilevel"/>
    <w:tmpl w:val="B9E03898"/>
    <w:lvl w:ilvl="0" w:tplc="C9960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F4D72"/>
    <w:multiLevelType w:val="hybridMultilevel"/>
    <w:tmpl w:val="2580F1D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 w15:restartNumberingAfterBreak="0">
    <w:nsid w:val="09327069"/>
    <w:multiLevelType w:val="hybridMultilevel"/>
    <w:tmpl w:val="9D5C73B6"/>
    <w:lvl w:ilvl="0" w:tplc="5C6AE87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0CB824FC"/>
    <w:multiLevelType w:val="hybridMultilevel"/>
    <w:tmpl w:val="E2E86B56"/>
    <w:lvl w:ilvl="0" w:tplc="0A1E6F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E74F49"/>
    <w:multiLevelType w:val="hybridMultilevel"/>
    <w:tmpl w:val="AB020E06"/>
    <w:lvl w:ilvl="0" w:tplc="9E4C38C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15:restartNumberingAfterBreak="0">
    <w:nsid w:val="12AD2B1B"/>
    <w:multiLevelType w:val="hybridMultilevel"/>
    <w:tmpl w:val="096CBA18"/>
    <w:lvl w:ilvl="0" w:tplc="E7D46E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C81393"/>
    <w:multiLevelType w:val="hybridMultilevel"/>
    <w:tmpl w:val="342843BA"/>
    <w:lvl w:ilvl="0" w:tplc="E3D4CF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3F58D1"/>
    <w:multiLevelType w:val="hybridMultilevel"/>
    <w:tmpl w:val="16868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D22E71"/>
    <w:multiLevelType w:val="multilevel"/>
    <w:tmpl w:val="A8A42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E7A552A"/>
    <w:multiLevelType w:val="hybridMultilevel"/>
    <w:tmpl w:val="C5B8D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A569C8"/>
    <w:multiLevelType w:val="hybridMultilevel"/>
    <w:tmpl w:val="639A6454"/>
    <w:lvl w:ilvl="0" w:tplc="FB7C8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1B3303"/>
    <w:multiLevelType w:val="hybridMultilevel"/>
    <w:tmpl w:val="1E723E64"/>
    <w:lvl w:ilvl="0" w:tplc="3B664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C04C42"/>
    <w:multiLevelType w:val="hybridMultilevel"/>
    <w:tmpl w:val="8B7EF394"/>
    <w:lvl w:ilvl="0" w:tplc="24F0502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523E89"/>
    <w:multiLevelType w:val="hybridMultilevel"/>
    <w:tmpl w:val="868086B6"/>
    <w:lvl w:ilvl="0" w:tplc="C1D6AB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4F220B"/>
    <w:multiLevelType w:val="hybridMultilevel"/>
    <w:tmpl w:val="A3DE05C0"/>
    <w:lvl w:ilvl="0" w:tplc="4044CE1C">
      <w:numFmt w:val="bullet"/>
      <w:lvlText w:val="-"/>
      <w:lvlJc w:val="left"/>
      <w:pPr>
        <w:ind w:left="1069" w:hanging="360"/>
      </w:pPr>
      <w:rPr>
        <w:rFonts w:ascii="StobiSerif Regular" w:eastAsia="Times New Roman" w:hAnsi="StobiSerif Regular"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6" w15:restartNumberingAfterBreak="0">
    <w:nsid w:val="52182B91"/>
    <w:multiLevelType w:val="hybridMultilevel"/>
    <w:tmpl w:val="CB00428A"/>
    <w:lvl w:ilvl="0" w:tplc="E2C8D8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3D2B96"/>
    <w:multiLevelType w:val="hybridMultilevel"/>
    <w:tmpl w:val="BFD83CCC"/>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8" w15:restartNumberingAfterBreak="0">
    <w:nsid w:val="59D20678"/>
    <w:multiLevelType w:val="hybridMultilevel"/>
    <w:tmpl w:val="9BB870E2"/>
    <w:lvl w:ilvl="0" w:tplc="5546F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D9341D"/>
    <w:multiLevelType w:val="hybridMultilevel"/>
    <w:tmpl w:val="D2405768"/>
    <w:lvl w:ilvl="0" w:tplc="C74EB7D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20" w15:restartNumberingAfterBreak="0">
    <w:nsid w:val="7F7D235B"/>
    <w:multiLevelType w:val="hybridMultilevel"/>
    <w:tmpl w:val="8AEC1022"/>
    <w:lvl w:ilvl="0" w:tplc="1302A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12"/>
  </w:num>
  <w:num w:numId="4">
    <w:abstractNumId w:val="2"/>
  </w:num>
  <w:num w:numId="5">
    <w:abstractNumId w:val="7"/>
  </w:num>
  <w:num w:numId="6">
    <w:abstractNumId w:val="13"/>
  </w:num>
  <w:num w:numId="7">
    <w:abstractNumId w:val="5"/>
  </w:num>
  <w:num w:numId="8">
    <w:abstractNumId w:val="17"/>
  </w:num>
  <w:num w:numId="9">
    <w:abstractNumId w:val="3"/>
  </w:num>
  <w:num w:numId="10">
    <w:abstractNumId w:val="14"/>
  </w:num>
  <w:num w:numId="11">
    <w:abstractNumId w:val="19"/>
  </w:num>
  <w:num w:numId="12">
    <w:abstractNumId w:val="0"/>
  </w:num>
  <w:num w:numId="13">
    <w:abstractNumId w:val="11"/>
  </w:num>
  <w:num w:numId="14">
    <w:abstractNumId w:val="18"/>
  </w:num>
  <w:num w:numId="15">
    <w:abstractNumId w:val="6"/>
  </w:num>
  <w:num w:numId="16">
    <w:abstractNumId w:val="2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6A"/>
    <w:rsid w:val="00014633"/>
    <w:rsid w:val="000820E6"/>
    <w:rsid w:val="0008278A"/>
    <w:rsid w:val="00086337"/>
    <w:rsid w:val="00095D1A"/>
    <w:rsid w:val="00097E71"/>
    <w:rsid w:val="000A2AAB"/>
    <w:rsid w:val="000B43E2"/>
    <w:rsid w:val="000B4C70"/>
    <w:rsid w:val="000C56F8"/>
    <w:rsid w:val="000C6996"/>
    <w:rsid w:val="000D3A37"/>
    <w:rsid w:val="000F01D8"/>
    <w:rsid w:val="000F316C"/>
    <w:rsid w:val="000F3F6E"/>
    <w:rsid w:val="00110282"/>
    <w:rsid w:val="00112384"/>
    <w:rsid w:val="001217F0"/>
    <w:rsid w:val="001477C1"/>
    <w:rsid w:val="001504F0"/>
    <w:rsid w:val="0016347A"/>
    <w:rsid w:val="00190F5F"/>
    <w:rsid w:val="00197F05"/>
    <w:rsid w:val="001A2C8B"/>
    <w:rsid w:val="001C46BA"/>
    <w:rsid w:val="001C4974"/>
    <w:rsid w:val="001C7FC2"/>
    <w:rsid w:val="001D753D"/>
    <w:rsid w:val="001E6CFC"/>
    <w:rsid w:val="001F234C"/>
    <w:rsid w:val="0020233A"/>
    <w:rsid w:val="00206C6D"/>
    <w:rsid w:val="00211B37"/>
    <w:rsid w:val="002238F3"/>
    <w:rsid w:val="00224951"/>
    <w:rsid w:val="00225D71"/>
    <w:rsid w:val="00243F36"/>
    <w:rsid w:val="0024457D"/>
    <w:rsid w:val="00244C83"/>
    <w:rsid w:val="002454BD"/>
    <w:rsid w:val="0026545C"/>
    <w:rsid w:val="00265AD9"/>
    <w:rsid w:val="002848C2"/>
    <w:rsid w:val="002A0E23"/>
    <w:rsid w:val="002B2D38"/>
    <w:rsid w:val="002D19EA"/>
    <w:rsid w:val="002D4C80"/>
    <w:rsid w:val="002D4FFC"/>
    <w:rsid w:val="002E04D3"/>
    <w:rsid w:val="002F0C70"/>
    <w:rsid w:val="002F1DEA"/>
    <w:rsid w:val="00310447"/>
    <w:rsid w:val="00310642"/>
    <w:rsid w:val="00313A81"/>
    <w:rsid w:val="0033008D"/>
    <w:rsid w:val="003339AA"/>
    <w:rsid w:val="00343DE2"/>
    <w:rsid w:val="00344724"/>
    <w:rsid w:val="00360496"/>
    <w:rsid w:val="003732FA"/>
    <w:rsid w:val="00373C93"/>
    <w:rsid w:val="003778D5"/>
    <w:rsid w:val="00383660"/>
    <w:rsid w:val="003953F1"/>
    <w:rsid w:val="00396210"/>
    <w:rsid w:val="003A20FA"/>
    <w:rsid w:val="003C283B"/>
    <w:rsid w:val="003C7C76"/>
    <w:rsid w:val="003D1482"/>
    <w:rsid w:val="003D1744"/>
    <w:rsid w:val="003D1A53"/>
    <w:rsid w:val="003E16D2"/>
    <w:rsid w:val="003E18FC"/>
    <w:rsid w:val="003F4118"/>
    <w:rsid w:val="0040730D"/>
    <w:rsid w:val="004128EC"/>
    <w:rsid w:val="00417BE0"/>
    <w:rsid w:val="00420EC7"/>
    <w:rsid w:val="00437C4D"/>
    <w:rsid w:val="004563A3"/>
    <w:rsid w:val="004579AF"/>
    <w:rsid w:val="004875FB"/>
    <w:rsid w:val="00487983"/>
    <w:rsid w:val="00490689"/>
    <w:rsid w:val="004A25D8"/>
    <w:rsid w:val="004A4593"/>
    <w:rsid w:val="004B6F56"/>
    <w:rsid w:val="004C7911"/>
    <w:rsid w:val="004D5D79"/>
    <w:rsid w:val="004E1F8A"/>
    <w:rsid w:val="004F549A"/>
    <w:rsid w:val="005017C3"/>
    <w:rsid w:val="00516495"/>
    <w:rsid w:val="00526922"/>
    <w:rsid w:val="00546377"/>
    <w:rsid w:val="005727E8"/>
    <w:rsid w:val="00575DC5"/>
    <w:rsid w:val="0057799C"/>
    <w:rsid w:val="00597F12"/>
    <w:rsid w:val="005A1347"/>
    <w:rsid w:val="005B6215"/>
    <w:rsid w:val="005B6AA4"/>
    <w:rsid w:val="005C201F"/>
    <w:rsid w:val="005D01B5"/>
    <w:rsid w:val="005D1DE3"/>
    <w:rsid w:val="005E122B"/>
    <w:rsid w:val="005E681F"/>
    <w:rsid w:val="006102B1"/>
    <w:rsid w:val="00614EE8"/>
    <w:rsid w:val="00620D08"/>
    <w:rsid w:val="00626234"/>
    <w:rsid w:val="00627817"/>
    <w:rsid w:val="00627A43"/>
    <w:rsid w:val="0063113B"/>
    <w:rsid w:val="00657A6C"/>
    <w:rsid w:val="00666192"/>
    <w:rsid w:val="0066649F"/>
    <w:rsid w:val="00676E45"/>
    <w:rsid w:val="006911B6"/>
    <w:rsid w:val="006C22A7"/>
    <w:rsid w:val="006C7180"/>
    <w:rsid w:val="006E08B2"/>
    <w:rsid w:val="006E465E"/>
    <w:rsid w:val="006E52EB"/>
    <w:rsid w:val="006E5B7C"/>
    <w:rsid w:val="0070589A"/>
    <w:rsid w:val="00714A1D"/>
    <w:rsid w:val="00724895"/>
    <w:rsid w:val="007365D5"/>
    <w:rsid w:val="007430B1"/>
    <w:rsid w:val="00751ABB"/>
    <w:rsid w:val="00757A1C"/>
    <w:rsid w:val="00763E2B"/>
    <w:rsid w:val="007657BF"/>
    <w:rsid w:val="00770F72"/>
    <w:rsid w:val="0079318F"/>
    <w:rsid w:val="007A4AB6"/>
    <w:rsid w:val="007C75C2"/>
    <w:rsid w:val="007D4484"/>
    <w:rsid w:val="007E3F8B"/>
    <w:rsid w:val="007F2334"/>
    <w:rsid w:val="007F46EC"/>
    <w:rsid w:val="007F5603"/>
    <w:rsid w:val="00802932"/>
    <w:rsid w:val="00804CAA"/>
    <w:rsid w:val="00833B00"/>
    <w:rsid w:val="008345E0"/>
    <w:rsid w:val="008825CC"/>
    <w:rsid w:val="00882CBE"/>
    <w:rsid w:val="008C65CD"/>
    <w:rsid w:val="008C6655"/>
    <w:rsid w:val="008D687D"/>
    <w:rsid w:val="008E1E5D"/>
    <w:rsid w:val="008E418B"/>
    <w:rsid w:val="008F3956"/>
    <w:rsid w:val="00904743"/>
    <w:rsid w:val="0091222C"/>
    <w:rsid w:val="00917719"/>
    <w:rsid w:val="00920094"/>
    <w:rsid w:val="00921C69"/>
    <w:rsid w:val="009407BE"/>
    <w:rsid w:val="009453DE"/>
    <w:rsid w:val="0094768F"/>
    <w:rsid w:val="009B33AE"/>
    <w:rsid w:val="009E186D"/>
    <w:rsid w:val="00A053AC"/>
    <w:rsid w:val="00A211EA"/>
    <w:rsid w:val="00A23DE9"/>
    <w:rsid w:val="00A32CE7"/>
    <w:rsid w:val="00A46783"/>
    <w:rsid w:val="00A51B47"/>
    <w:rsid w:val="00A54D0D"/>
    <w:rsid w:val="00A750F7"/>
    <w:rsid w:val="00A8468A"/>
    <w:rsid w:val="00AA00B4"/>
    <w:rsid w:val="00AA52C6"/>
    <w:rsid w:val="00AB52EB"/>
    <w:rsid w:val="00AC3739"/>
    <w:rsid w:val="00AD2E33"/>
    <w:rsid w:val="00B113E2"/>
    <w:rsid w:val="00B30EC4"/>
    <w:rsid w:val="00B41D36"/>
    <w:rsid w:val="00B55EF1"/>
    <w:rsid w:val="00B707BD"/>
    <w:rsid w:val="00B85349"/>
    <w:rsid w:val="00B86056"/>
    <w:rsid w:val="00BA191B"/>
    <w:rsid w:val="00BA3423"/>
    <w:rsid w:val="00BA6BCA"/>
    <w:rsid w:val="00BB6C5E"/>
    <w:rsid w:val="00BD48AA"/>
    <w:rsid w:val="00BE09D5"/>
    <w:rsid w:val="00BE5E6C"/>
    <w:rsid w:val="00BE64DE"/>
    <w:rsid w:val="00BF7536"/>
    <w:rsid w:val="00C3030E"/>
    <w:rsid w:val="00C36900"/>
    <w:rsid w:val="00C47769"/>
    <w:rsid w:val="00C639AD"/>
    <w:rsid w:val="00C70E10"/>
    <w:rsid w:val="00C73C2D"/>
    <w:rsid w:val="00C96269"/>
    <w:rsid w:val="00CB073B"/>
    <w:rsid w:val="00CB2F1A"/>
    <w:rsid w:val="00CC0373"/>
    <w:rsid w:val="00CC1AF0"/>
    <w:rsid w:val="00CC218B"/>
    <w:rsid w:val="00CE0F38"/>
    <w:rsid w:val="00CF2820"/>
    <w:rsid w:val="00D25F86"/>
    <w:rsid w:val="00D2663D"/>
    <w:rsid w:val="00D2701C"/>
    <w:rsid w:val="00D321BE"/>
    <w:rsid w:val="00D37A61"/>
    <w:rsid w:val="00D43E7C"/>
    <w:rsid w:val="00D46DE6"/>
    <w:rsid w:val="00D61255"/>
    <w:rsid w:val="00D634A7"/>
    <w:rsid w:val="00D72F91"/>
    <w:rsid w:val="00D73703"/>
    <w:rsid w:val="00D7763A"/>
    <w:rsid w:val="00DA3DA5"/>
    <w:rsid w:val="00DA5A81"/>
    <w:rsid w:val="00DC6289"/>
    <w:rsid w:val="00DC6CBC"/>
    <w:rsid w:val="00DC7070"/>
    <w:rsid w:val="00DE0495"/>
    <w:rsid w:val="00E00E8E"/>
    <w:rsid w:val="00E06E68"/>
    <w:rsid w:val="00E23048"/>
    <w:rsid w:val="00E32047"/>
    <w:rsid w:val="00E327AD"/>
    <w:rsid w:val="00E35202"/>
    <w:rsid w:val="00E41324"/>
    <w:rsid w:val="00E443C4"/>
    <w:rsid w:val="00E57B6A"/>
    <w:rsid w:val="00E64942"/>
    <w:rsid w:val="00E66A0F"/>
    <w:rsid w:val="00E80AD5"/>
    <w:rsid w:val="00E832DD"/>
    <w:rsid w:val="00E84DCF"/>
    <w:rsid w:val="00E86544"/>
    <w:rsid w:val="00E93830"/>
    <w:rsid w:val="00E96140"/>
    <w:rsid w:val="00E979BA"/>
    <w:rsid w:val="00EB5DAE"/>
    <w:rsid w:val="00EC2246"/>
    <w:rsid w:val="00EC4E7D"/>
    <w:rsid w:val="00ED1F34"/>
    <w:rsid w:val="00EE7B05"/>
    <w:rsid w:val="00F04F68"/>
    <w:rsid w:val="00F42048"/>
    <w:rsid w:val="00F44EA6"/>
    <w:rsid w:val="00F531C9"/>
    <w:rsid w:val="00F574FB"/>
    <w:rsid w:val="00F64BCC"/>
    <w:rsid w:val="00F66D25"/>
    <w:rsid w:val="00F76556"/>
    <w:rsid w:val="00F77C74"/>
    <w:rsid w:val="00F94880"/>
    <w:rsid w:val="00F94C0B"/>
    <w:rsid w:val="00FA243D"/>
    <w:rsid w:val="00FB245D"/>
    <w:rsid w:val="00FB24B0"/>
    <w:rsid w:val="00FB6943"/>
    <w:rsid w:val="00FB6F09"/>
    <w:rsid w:val="00FD1FCC"/>
    <w:rsid w:val="00FD7ED9"/>
    <w:rsid w:val="00FE01E5"/>
    <w:rsid w:val="00FE4FE8"/>
    <w:rsid w:val="00FE50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3E82"/>
  <w15:docId w15:val="{5A48FA07-B029-4D4F-BD57-FEFBBC13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 w:type="paragraph" w:styleId="BalloonText">
    <w:name w:val="Balloon Text"/>
    <w:basedOn w:val="Normal"/>
    <w:link w:val="BalloonTextChar"/>
    <w:uiPriority w:val="99"/>
    <w:semiHidden/>
    <w:unhideWhenUsed/>
    <w:rsid w:val="00E06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E68"/>
    <w:rPr>
      <w:rFonts w:ascii="Segoe UI" w:eastAsia="Times New Roman" w:hAnsi="Segoe UI" w:cs="Segoe UI"/>
      <w:sz w:val="18"/>
      <w:szCs w:val="18"/>
    </w:rPr>
  </w:style>
  <w:style w:type="character" w:styleId="Strong">
    <w:name w:val="Strong"/>
    <w:basedOn w:val="DefaultParagraphFont"/>
    <w:uiPriority w:val="22"/>
    <w:qFormat/>
    <w:rsid w:val="007A4AB6"/>
    <w:rPr>
      <w:b/>
      <w:bCs/>
    </w:rPr>
  </w:style>
  <w:style w:type="paragraph" w:styleId="NormalWeb">
    <w:name w:val="Normal (Web)"/>
    <w:basedOn w:val="Normal"/>
    <w:uiPriority w:val="99"/>
    <w:rsid w:val="00244C83"/>
    <w:pPr>
      <w:suppressAutoHyphens/>
      <w:spacing w:before="100" w:after="115" w:line="100" w:lineRule="atLeast"/>
    </w:pPr>
    <w:rPr>
      <w:lang w:val="en-GB" w:eastAsia="ar-SA"/>
    </w:rPr>
  </w:style>
  <w:style w:type="table" w:styleId="TableGrid">
    <w:name w:val="Table Grid"/>
    <w:basedOn w:val="TableNormal"/>
    <w:uiPriority w:val="59"/>
    <w:rsid w:val="00D72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8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EC46D-F1DD-4E79-B453-246EA6E6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10</cp:revision>
  <cp:lastPrinted>2023-07-07T07:32:00Z</cp:lastPrinted>
  <dcterms:created xsi:type="dcterms:W3CDTF">2023-07-05T10:20:00Z</dcterms:created>
  <dcterms:modified xsi:type="dcterms:W3CDTF">2023-07-07T11:26:00Z</dcterms:modified>
</cp:coreProperties>
</file>