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D5" w:rsidRDefault="00143E79">
      <w:pPr>
        <w:spacing w:before="58"/>
        <w:ind w:left="103"/>
        <w:rPr>
          <w:rFonts w:ascii="Lucida Sans Unicode"/>
          <w:sz w:val="15"/>
        </w:rPr>
      </w:pPr>
      <w:r>
        <w:rPr>
          <w:noProof/>
          <w:lang w:val="en-US"/>
        </w:rPr>
        <w:drawing>
          <wp:anchor distT="0" distB="0" distL="0" distR="0" simplePos="0" relativeHeight="487338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56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spacing w:before="1"/>
        <w:rPr>
          <w:rFonts w:ascii="Lucida Sans Unicode"/>
          <w:sz w:val="17"/>
        </w:rPr>
      </w:pPr>
    </w:p>
    <w:p w:rsidR="00B61FD5" w:rsidRDefault="00143E79">
      <w:pPr>
        <w:spacing w:line="312" w:lineRule="auto"/>
        <w:ind w:left="4328" w:right="1419" w:hanging="2775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RAPORT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MBI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SHQYRTIMIN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E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DOKUMENTEVE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DHE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INFORMACIONIT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PUBLIKUARA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QË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INSTITUCIONET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SHTETËRORE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NË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REPUBLIKËN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E</w:t>
      </w:r>
      <w:r>
        <w:rPr>
          <w:rFonts w:ascii="Arial" w:hAnsi="Arial"/>
          <w:b/>
          <w:spacing w:val="-4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MAQEDONISË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VERIORE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SI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PARAQITES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INFORMACIONIT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JANË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DETYRUARA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TË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PUBLIKOJNË.</w:t>
      </w:r>
    </w:p>
    <w:p w:rsidR="00B61FD5" w:rsidRDefault="00143E79">
      <w:pPr>
        <w:pStyle w:val="Title"/>
      </w:pPr>
      <w:r>
        <w:t>FAQET</w:t>
      </w:r>
      <w:r>
        <w:rPr>
          <w:spacing w:val="-6"/>
        </w:rPr>
        <w:t xml:space="preserve"> </w:t>
      </w:r>
      <w:r>
        <w:t>TUAJA:</w:t>
      </w:r>
    </w:p>
    <w:p w:rsidR="00B61FD5" w:rsidRDefault="00B61FD5">
      <w:pPr>
        <w:pStyle w:val="BodyText"/>
        <w:rPr>
          <w:rFonts w:ascii="Arial"/>
          <w:b/>
        </w:rPr>
      </w:pPr>
    </w:p>
    <w:p w:rsidR="00B61FD5" w:rsidRDefault="00B61FD5">
      <w:pPr>
        <w:pStyle w:val="BodyText"/>
        <w:spacing w:before="7"/>
        <w:rPr>
          <w:rFonts w:ascii="Arial"/>
          <w:b/>
          <w:sz w:val="22"/>
        </w:rPr>
      </w:pPr>
    </w:p>
    <w:p w:rsidR="00B61FD5" w:rsidRDefault="00143E79">
      <w:pPr>
        <w:pStyle w:val="BodyText"/>
        <w:spacing w:line="302" w:lineRule="auto"/>
        <w:ind w:left="1320" w:right="329" w:firstLine="732"/>
      </w:pPr>
      <w:r>
        <w:rPr>
          <w:rFonts w:ascii="Arial" w:hAnsi="Arial"/>
          <w:b/>
        </w:rPr>
        <w:t>Emri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Indikatorit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48:</w:t>
      </w:r>
      <w:r>
        <w:rPr>
          <w:rFonts w:ascii="Arial" w:hAnsi="Arial"/>
          <w:b/>
          <w:spacing w:val="-5"/>
        </w:rPr>
        <w:t xml:space="preserve"> </w:t>
      </w:r>
      <w:r>
        <w:t>Përqindja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institucioneve</w:t>
      </w:r>
      <w:r>
        <w:rPr>
          <w:spacing w:val="-5"/>
        </w:rPr>
        <w:t xml:space="preserve"> </w:t>
      </w:r>
      <w:r>
        <w:t>që</w:t>
      </w:r>
      <w:r>
        <w:rPr>
          <w:spacing w:val="-5"/>
        </w:rPr>
        <w:t xml:space="preserve"> </w:t>
      </w:r>
      <w:r>
        <w:t>rregullisht</w:t>
      </w:r>
      <w:r>
        <w:rPr>
          <w:spacing w:val="-4"/>
        </w:rPr>
        <w:t xml:space="preserve"> </w:t>
      </w:r>
      <w:r>
        <w:t>publikojnë</w:t>
      </w:r>
      <w:r>
        <w:rPr>
          <w:spacing w:val="-5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përditësojnë</w:t>
      </w:r>
      <w:r>
        <w:rPr>
          <w:spacing w:val="-5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faqet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tyre</w:t>
      </w:r>
      <w:r>
        <w:rPr>
          <w:spacing w:val="-5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internetit</w:t>
      </w:r>
      <w:r>
        <w:rPr>
          <w:spacing w:val="-5"/>
        </w:rPr>
        <w:t xml:space="preserve"> </w:t>
      </w:r>
      <w:r>
        <w:t>dokumentet</w:t>
      </w:r>
      <w:r>
        <w:rPr>
          <w:spacing w:val="-5"/>
        </w:rPr>
        <w:t xml:space="preserve"> </w:t>
      </w:r>
      <w:r>
        <w:t>që</w:t>
      </w:r>
      <w:r>
        <w:rPr>
          <w:spacing w:val="-5"/>
        </w:rPr>
        <w:t xml:space="preserve"> </w:t>
      </w:r>
      <w:r>
        <w:t>janë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detyruara</w:t>
      </w:r>
      <w:r>
        <w:rPr>
          <w:spacing w:val="-53"/>
        </w:rPr>
        <w:t xml:space="preserve"> </w:t>
      </w:r>
      <w:r>
        <w:t>t'i publikojnë dhe përditësojnë sipas Ligjit për Qasje të Lirë në Informacionet Publike, për Masën 3.4.1 For</w:t>
      </w:r>
      <w:r>
        <w:t>cimi i mekanizmave për disponueshmërinë e</w:t>
      </w:r>
      <w:r>
        <w:rPr>
          <w:spacing w:val="1"/>
        </w:rPr>
        <w:t xml:space="preserve"> </w:t>
      </w:r>
      <w:r>
        <w:t>informacionit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karakter</w:t>
      </w:r>
      <w:r>
        <w:rPr>
          <w:spacing w:val="-1"/>
        </w:rPr>
        <w:t xml:space="preserve"> </w:t>
      </w:r>
      <w:r>
        <w:t>publik.</w:t>
      </w:r>
    </w:p>
    <w:p w:rsidR="00B61FD5" w:rsidRDefault="00143E79">
      <w:pPr>
        <w:pStyle w:val="BodyText"/>
        <w:spacing w:before="160" w:line="302" w:lineRule="auto"/>
        <w:ind w:left="1334" w:right="687" w:firstLine="713"/>
      </w:pPr>
      <w:r>
        <w:t>Sipas</w:t>
      </w:r>
      <w:r>
        <w:rPr>
          <w:spacing w:val="-6"/>
        </w:rPr>
        <w:t xml:space="preserve"> </w:t>
      </w:r>
      <w:r>
        <w:t>Planit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Veprimit</w:t>
      </w:r>
      <w:r>
        <w:rPr>
          <w:spacing w:val="-6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zbatimin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Strategjisë</w:t>
      </w:r>
      <w:r>
        <w:rPr>
          <w:spacing w:val="-6"/>
        </w:rPr>
        <w:t xml:space="preserve"> </w:t>
      </w:r>
      <w:r>
        <w:t>së</w:t>
      </w:r>
      <w:r>
        <w:rPr>
          <w:spacing w:val="-5"/>
        </w:rPr>
        <w:t xml:space="preserve"> </w:t>
      </w:r>
      <w:r>
        <w:t>Reformës</w:t>
      </w:r>
      <w:r>
        <w:rPr>
          <w:spacing w:val="-5"/>
        </w:rPr>
        <w:t xml:space="preserve"> </w:t>
      </w:r>
      <w:r>
        <w:t>së</w:t>
      </w:r>
      <w:r>
        <w:rPr>
          <w:spacing w:val="-6"/>
        </w:rPr>
        <w:t xml:space="preserve"> </w:t>
      </w:r>
      <w:r>
        <w:t>Administratës</w:t>
      </w:r>
      <w:r>
        <w:rPr>
          <w:spacing w:val="-5"/>
        </w:rPr>
        <w:t xml:space="preserve"> </w:t>
      </w:r>
      <w:r>
        <w:t>Publike</w:t>
      </w:r>
      <w:r>
        <w:rPr>
          <w:spacing w:val="-5"/>
        </w:rPr>
        <w:t xml:space="preserve"> </w:t>
      </w:r>
      <w:r>
        <w:t>2018-2023,</w:t>
      </w:r>
      <w:r>
        <w:rPr>
          <w:spacing w:val="-5"/>
        </w:rPr>
        <w:t xml:space="preserve"> </w:t>
      </w:r>
      <w:r>
        <w:t>Masa</w:t>
      </w:r>
      <w:r>
        <w:rPr>
          <w:spacing w:val="-6"/>
        </w:rPr>
        <w:t xml:space="preserve"> </w:t>
      </w:r>
      <w:r>
        <w:t>3.4.1.6</w:t>
      </w:r>
      <w:r>
        <w:rPr>
          <w:spacing w:val="-5"/>
        </w:rPr>
        <w:t xml:space="preserve"> </w:t>
      </w:r>
      <w:r>
        <w:t>është</w:t>
      </w:r>
      <w:r>
        <w:rPr>
          <w:spacing w:val="-5"/>
        </w:rPr>
        <w:t xml:space="preserve"> </w:t>
      </w:r>
      <w:r>
        <w:t>parashikuar</w:t>
      </w:r>
      <w:r>
        <w:rPr>
          <w:spacing w:val="-6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objektivin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veçantë.</w:t>
      </w:r>
      <w:r>
        <w:rPr>
          <w:spacing w:val="-1"/>
        </w:rPr>
        <w:t xml:space="preserve"> </w:t>
      </w:r>
      <w:r>
        <w:t>Forcimi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mekanizmave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disponueshmërinë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informacionit</w:t>
      </w:r>
      <w:r>
        <w:rPr>
          <w:spacing w:val="-2"/>
        </w:rPr>
        <w:t xml:space="preserve"> </w:t>
      </w:r>
      <w:r>
        <w:t>publik.</w:t>
      </w:r>
    </w:p>
    <w:p w:rsidR="00B61FD5" w:rsidRDefault="00143E79">
      <w:pPr>
        <w:pStyle w:val="BodyText"/>
        <w:spacing w:before="159" w:line="302" w:lineRule="auto"/>
        <w:ind w:left="1334" w:right="2794" w:firstLine="706"/>
      </w:pPr>
      <w:r>
        <w:t>Agjencia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Mbrojtjen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Drejtës</w:t>
      </w:r>
      <w:r>
        <w:rPr>
          <w:spacing w:val="-4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Qasje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Lirë</w:t>
      </w:r>
      <w:r>
        <w:rPr>
          <w:spacing w:val="-4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Informatat</w:t>
      </w:r>
      <w:r>
        <w:rPr>
          <w:spacing w:val="-4"/>
        </w:rPr>
        <w:t xml:space="preserve"> </w:t>
      </w:r>
      <w:r>
        <w:t>Publike</w:t>
      </w:r>
      <w:r>
        <w:rPr>
          <w:spacing w:val="-4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këtë</w:t>
      </w:r>
      <w:r>
        <w:rPr>
          <w:spacing w:val="-4"/>
        </w:rPr>
        <w:t xml:space="preserve"> </w:t>
      </w:r>
      <w:r>
        <w:t>qëllim</w:t>
      </w:r>
      <w:r>
        <w:rPr>
          <w:spacing w:val="-4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vitin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ka</w:t>
      </w:r>
      <w:r>
        <w:rPr>
          <w:spacing w:val="-4"/>
        </w:rPr>
        <w:t xml:space="preserve"> </w:t>
      </w:r>
      <w:r>
        <w:t>kryer</w:t>
      </w:r>
      <w:r>
        <w:rPr>
          <w:spacing w:val="-5"/>
        </w:rPr>
        <w:t xml:space="preserve"> </w:t>
      </w:r>
      <w:r>
        <w:t>monitorim</w:t>
      </w:r>
      <w:r>
        <w:rPr>
          <w:spacing w:val="-5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faqet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internetit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zotëruesve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qeverisë</w:t>
      </w:r>
      <w:r>
        <w:rPr>
          <w:spacing w:val="-1"/>
        </w:rPr>
        <w:t xml:space="preserve"> </w:t>
      </w:r>
      <w:r>
        <w:t>qendrore.</w:t>
      </w:r>
    </w:p>
    <w:p w:rsidR="00B61FD5" w:rsidRDefault="00143E79">
      <w:pPr>
        <w:pStyle w:val="BodyText"/>
        <w:spacing w:before="160" w:line="302" w:lineRule="auto"/>
        <w:ind w:left="1336" w:right="3174" w:firstLine="719"/>
      </w:pPr>
      <w:r>
        <w:t>Monitorimi</w:t>
      </w:r>
      <w:r>
        <w:rPr>
          <w:spacing w:val="-5"/>
        </w:rPr>
        <w:t xml:space="preserve"> </w:t>
      </w:r>
      <w:r>
        <w:t>është</w:t>
      </w:r>
      <w:r>
        <w:rPr>
          <w:spacing w:val="-4"/>
        </w:rPr>
        <w:t xml:space="preserve"> </w:t>
      </w:r>
      <w:r>
        <w:t>kryer</w:t>
      </w:r>
      <w:r>
        <w:rPr>
          <w:spacing w:val="-5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përputhje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nenin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Ligjit</w:t>
      </w:r>
      <w:r>
        <w:rPr>
          <w:spacing w:val="-4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Qasje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Lirë</w:t>
      </w:r>
      <w:r>
        <w:rPr>
          <w:spacing w:val="-5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Informacionet</w:t>
      </w:r>
      <w:r>
        <w:rPr>
          <w:spacing w:val="-4"/>
        </w:rPr>
        <w:t xml:space="preserve"> </w:t>
      </w:r>
      <w:r>
        <w:t>Publike</w:t>
      </w:r>
      <w:r>
        <w:rPr>
          <w:spacing w:val="-5"/>
        </w:rPr>
        <w:t xml:space="preserve"> </w:t>
      </w:r>
      <w:r>
        <w:t>(Gazeta</w:t>
      </w:r>
      <w:r>
        <w:rPr>
          <w:spacing w:val="-4"/>
        </w:rPr>
        <w:t xml:space="preserve"> </w:t>
      </w:r>
      <w:r>
        <w:t>Zyrtare</w:t>
      </w:r>
      <w:r>
        <w:rPr>
          <w:spacing w:val="-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Republika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Maqedonisë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101/2019).</w:t>
      </w:r>
    </w:p>
    <w:p w:rsidR="00B61FD5" w:rsidRDefault="00143E79">
      <w:pPr>
        <w:pStyle w:val="BodyText"/>
        <w:spacing w:before="161" w:line="302" w:lineRule="auto"/>
        <w:ind w:left="1320" w:right="687" w:firstLine="727"/>
      </w:pPr>
      <w:r>
        <w:t>Nga gjithsej 144 institucione shtetërore të evidentuara në Listë si mbajtëse, janë monitoruar faqet e internetit të 116 mbajt</w:t>
      </w:r>
      <w:r>
        <w:t>ësve. trembëdhjetë</w:t>
      </w:r>
      <w:r>
        <w:rPr>
          <w:spacing w:val="1"/>
        </w:rPr>
        <w:t xml:space="preserve"> </w:t>
      </w:r>
      <w:r>
        <w:t>pronarët</w:t>
      </w:r>
      <w:r>
        <w:rPr>
          <w:spacing w:val="-5"/>
        </w:rPr>
        <w:t xml:space="preserve"> </w:t>
      </w:r>
      <w:r>
        <w:t>nuk</w:t>
      </w:r>
      <w:r>
        <w:rPr>
          <w:spacing w:val="-4"/>
        </w:rPr>
        <w:t xml:space="preserve"> </w:t>
      </w:r>
      <w:r>
        <w:t>janë</w:t>
      </w:r>
      <w:r>
        <w:rPr>
          <w:spacing w:val="-4"/>
        </w:rPr>
        <w:t xml:space="preserve"> </w:t>
      </w:r>
      <w:r>
        <w:t>përfshirë</w:t>
      </w:r>
      <w:r>
        <w:rPr>
          <w:spacing w:val="-5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monitorimi,</w:t>
      </w:r>
      <w:r>
        <w:rPr>
          <w:spacing w:val="-4"/>
        </w:rPr>
        <w:t xml:space="preserve"> </w:t>
      </w:r>
      <w:r>
        <w:t>sepse</w:t>
      </w:r>
      <w:r>
        <w:rPr>
          <w:spacing w:val="-5"/>
        </w:rPr>
        <w:t xml:space="preserve"> </w:t>
      </w:r>
      <w:r>
        <w:t>nuk</w:t>
      </w:r>
      <w:r>
        <w:rPr>
          <w:spacing w:val="-4"/>
        </w:rPr>
        <w:t xml:space="preserve"> </w:t>
      </w:r>
      <w:r>
        <w:t>kanë</w:t>
      </w:r>
      <w:r>
        <w:rPr>
          <w:spacing w:val="-4"/>
        </w:rPr>
        <w:t xml:space="preserve"> </w:t>
      </w:r>
      <w:r>
        <w:t>faqet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tyre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internetit.</w:t>
      </w:r>
      <w:r>
        <w:rPr>
          <w:spacing w:val="-5"/>
        </w:rPr>
        <w:t xml:space="preserve"> </w:t>
      </w:r>
      <w:r>
        <w:t>Faqja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një</w:t>
      </w:r>
      <w:r>
        <w:rPr>
          <w:spacing w:val="-5"/>
        </w:rPr>
        <w:t xml:space="preserve"> </w:t>
      </w:r>
      <w:r>
        <w:t>pronari</w:t>
      </w:r>
      <w:r>
        <w:rPr>
          <w:spacing w:val="-4"/>
        </w:rPr>
        <w:t xml:space="preserve"> </w:t>
      </w:r>
      <w:r>
        <w:t>(Byro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Metrologjisë)</w:t>
      </w:r>
      <w:r>
        <w:rPr>
          <w:spacing w:val="-5"/>
        </w:rPr>
        <w:t xml:space="preserve"> </w:t>
      </w:r>
      <w:r>
        <w:t>nuk</w:t>
      </w:r>
      <w:r>
        <w:rPr>
          <w:spacing w:val="-4"/>
        </w:rPr>
        <w:t xml:space="preserve"> </w:t>
      </w:r>
      <w:r>
        <w:t>mund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analizohej</w:t>
      </w:r>
      <w:r>
        <w:rPr>
          <w:spacing w:val="-4"/>
        </w:rPr>
        <w:t xml:space="preserve"> </w:t>
      </w:r>
      <w:r>
        <w:t>për</w:t>
      </w:r>
      <w:r>
        <w:rPr>
          <w:spacing w:val="-52"/>
        </w:rPr>
        <w:t xml:space="preserve"> </w:t>
      </w:r>
      <w:r>
        <w:t>shkak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ishte</w:t>
      </w:r>
      <w:r>
        <w:rPr>
          <w:spacing w:val="-3"/>
        </w:rPr>
        <w:t xml:space="preserve"> </w:t>
      </w:r>
      <w:r>
        <w:t>hakuar,</w:t>
      </w:r>
      <w:r>
        <w:rPr>
          <w:spacing w:val="-2"/>
        </w:rPr>
        <w:t xml:space="preserve"> </w:t>
      </w:r>
      <w:r>
        <w:t>ndërsa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njësi</w:t>
      </w:r>
      <w:r>
        <w:rPr>
          <w:spacing w:val="-2"/>
        </w:rPr>
        <w:t xml:space="preserve"> </w:t>
      </w:r>
      <w:r>
        <w:t>rajonale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Prokurorisë</w:t>
      </w:r>
      <w:r>
        <w:rPr>
          <w:spacing w:val="-3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Shtetit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RSM-së</w:t>
      </w:r>
      <w:r>
        <w:rPr>
          <w:spacing w:val="-2"/>
        </w:rPr>
        <w:t xml:space="preserve"> </w:t>
      </w:r>
      <w:r>
        <w:t>janë</w:t>
      </w:r>
      <w:r>
        <w:rPr>
          <w:spacing w:val="-3"/>
        </w:rPr>
        <w:t xml:space="preserve"> </w:t>
      </w:r>
      <w:r>
        <w:t>pjesë</w:t>
      </w:r>
      <w:r>
        <w:rPr>
          <w:spacing w:val="-2"/>
        </w:rPr>
        <w:t xml:space="preserve"> </w:t>
      </w:r>
      <w:r>
        <w:t>përbërëse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Prokurorisë</w:t>
      </w:r>
      <w:r>
        <w:rPr>
          <w:spacing w:val="-2"/>
        </w:rPr>
        <w:t xml:space="preserve"> </w:t>
      </w:r>
      <w:r>
        <w:t>së</w:t>
      </w:r>
      <w:r>
        <w:rPr>
          <w:spacing w:val="-3"/>
        </w:rPr>
        <w:t xml:space="preserve"> </w:t>
      </w:r>
      <w:r>
        <w:t>Shtetit.</w:t>
      </w:r>
    </w:p>
    <w:p w:rsidR="00B61FD5" w:rsidRDefault="00B61FD5">
      <w:pPr>
        <w:pStyle w:val="BodyText"/>
      </w:pPr>
    </w:p>
    <w:p w:rsidR="00B61FD5" w:rsidRDefault="00B61FD5">
      <w:pPr>
        <w:pStyle w:val="BodyText"/>
        <w:rPr>
          <w:sz w:val="19"/>
        </w:rPr>
      </w:pPr>
    </w:p>
    <w:p w:rsidR="00B61FD5" w:rsidRDefault="00143E79">
      <w:pPr>
        <w:pStyle w:val="BodyText"/>
        <w:spacing w:line="302" w:lineRule="auto"/>
        <w:ind w:left="1328" w:right="107" w:firstLine="728"/>
      </w:pPr>
      <w:r>
        <w:t>Monitorimi</w:t>
      </w:r>
      <w:r>
        <w:rPr>
          <w:spacing w:val="-5"/>
        </w:rPr>
        <w:t xml:space="preserve"> </w:t>
      </w:r>
      <w:r>
        <w:t>këtë</w:t>
      </w:r>
      <w:r>
        <w:rPr>
          <w:spacing w:val="-4"/>
        </w:rPr>
        <w:t xml:space="preserve"> </w:t>
      </w:r>
      <w:r>
        <w:t>vit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krye</w:t>
      </w:r>
      <w:r>
        <w:rPr>
          <w:spacing w:val="-5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një</w:t>
      </w:r>
      <w:r>
        <w:rPr>
          <w:spacing w:val="-5"/>
        </w:rPr>
        <w:t xml:space="preserve"> </w:t>
      </w:r>
      <w:r>
        <w:t>metodologjie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re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zbatuar</w:t>
      </w:r>
      <w:r>
        <w:rPr>
          <w:spacing w:val="-4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bashkëpunim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ekspertë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jashtëm,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punësuar</w:t>
      </w:r>
      <w:r>
        <w:rPr>
          <w:spacing w:val="-4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Projekti</w:t>
      </w:r>
      <w:r>
        <w:rPr>
          <w:spacing w:val="-4"/>
        </w:rPr>
        <w:t xml:space="preserve"> </w:t>
      </w:r>
      <w:r>
        <w:t>IPA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color w:val="1F2123"/>
        </w:rPr>
        <w:t>“Transparenca</w:t>
      </w:r>
      <w:r>
        <w:rPr>
          <w:color w:val="1F2123"/>
          <w:spacing w:val="-53"/>
        </w:rPr>
        <w:t xml:space="preserve"> </w:t>
      </w:r>
      <w:r>
        <w:rPr>
          <w:color w:val="1F2123"/>
        </w:rPr>
        <w:t xml:space="preserve">dhe Përgjegjësia e Administratës Publike”, </w:t>
      </w:r>
      <w:r>
        <w:t>përfitues i të cilit është Agjencia. Pyetësori i përgatitur përmbante gjithsej 34 pyetje të dala nga neni 10 i ligjit. Disa</w:t>
      </w:r>
      <w:r>
        <w:rPr>
          <w:spacing w:val="1"/>
        </w:rPr>
        <w:t xml:space="preserve"> </w:t>
      </w:r>
      <w:r>
        <w:t>prej</w:t>
      </w:r>
      <w:r>
        <w:rPr>
          <w:spacing w:val="-4"/>
        </w:rPr>
        <w:t xml:space="preserve"> </w:t>
      </w:r>
      <w:r>
        <w:t>tyre</w:t>
      </w:r>
      <w:r>
        <w:rPr>
          <w:spacing w:val="-4"/>
        </w:rPr>
        <w:t xml:space="preserve"> </w:t>
      </w:r>
      <w:r>
        <w:t>përmbanin</w:t>
      </w:r>
      <w:r>
        <w:rPr>
          <w:spacing w:val="-4"/>
        </w:rPr>
        <w:t xml:space="preserve"> </w:t>
      </w:r>
      <w:r>
        <w:t>një</w:t>
      </w:r>
      <w:r>
        <w:rPr>
          <w:spacing w:val="-4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t>më</w:t>
      </w:r>
      <w:r>
        <w:rPr>
          <w:spacing w:val="-4"/>
        </w:rPr>
        <w:t xml:space="preserve"> </w:t>
      </w:r>
      <w:r>
        <w:t>shumë</w:t>
      </w:r>
      <w:r>
        <w:rPr>
          <w:spacing w:val="-4"/>
        </w:rPr>
        <w:t xml:space="preserve"> </w:t>
      </w:r>
      <w:r>
        <w:t>nënpyetje</w:t>
      </w:r>
      <w:r>
        <w:rPr>
          <w:spacing w:val="-4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numri</w:t>
      </w:r>
      <w:r>
        <w:rPr>
          <w:spacing w:val="-4"/>
        </w:rPr>
        <w:t xml:space="preserve"> </w:t>
      </w:r>
      <w:r>
        <w:t>maksimal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pikëve</w:t>
      </w:r>
      <w:r>
        <w:rPr>
          <w:spacing w:val="-4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mundshme</w:t>
      </w:r>
      <w:r>
        <w:rPr>
          <w:spacing w:val="-4"/>
        </w:rPr>
        <w:t xml:space="preserve"> </w:t>
      </w:r>
      <w:r>
        <w:t>ishte</w:t>
      </w:r>
      <w:r>
        <w:rPr>
          <w:spacing w:val="-4"/>
        </w:rPr>
        <w:t xml:space="preserve"> </w:t>
      </w:r>
      <w:r>
        <w:t>56.</w:t>
      </w:r>
      <w:r>
        <w:rPr>
          <w:spacing w:val="-4"/>
        </w:rPr>
        <w:t xml:space="preserve"> </w:t>
      </w:r>
      <w:r>
        <w:t>Mbajtësit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dhënave</w:t>
      </w:r>
      <w:r>
        <w:rPr>
          <w:spacing w:val="-4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publikuara</w:t>
      </w:r>
      <w:r>
        <w:rPr>
          <w:spacing w:val="-4"/>
        </w:rPr>
        <w:t xml:space="preserve"> </w:t>
      </w:r>
      <w:r>
        <w:t>merrnin</w:t>
      </w:r>
      <w:r>
        <w:rPr>
          <w:spacing w:val="-4"/>
        </w:rPr>
        <w:t xml:space="preserve"> </w:t>
      </w:r>
      <w:r>
        <w:t>0,</w:t>
      </w:r>
      <w:r>
        <w:rPr>
          <w:spacing w:val="-4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dhe</w:t>
      </w:r>
    </w:p>
    <w:p w:rsidR="00B61FD5" w:rsidRDefault="00143E79">
      <w:pPr>
        <w:pStyle w:val="BodyText"/>
        <w:spacing w:before="1"/>
        <w:ind w:left="1318"/>
      </w:pPr>
      <w:r>
        <w:t>1</w:t>
      </w:r>
      <w:r>
        <w:rPr>
          <w:spacing w:val="-5"/>
        </w:rPr>
        <w:t xml:space="preserve"> </w:t>
      </w:r>
      <w:r>
        <w:t>pikë,</w:t>
      </w:r>
      <w:r>
        <w:rPr>
          <w:spacing w:val="-5"/>
        </w:rPr>
        <w:t xml:space="preserve"> </w:t>
      </w:r>
      <w:r>
        <w:t>varësisht</w:t>
      </w:r>
      <w:r>
        <w:rPr>
          <w:spacing w:val="-4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numri</w:t>
      </w:r>
      <w:r>
        <w:rPr>
          <w:spacing w:val="-5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përditësimi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dokumenteve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publikuara.</w:t>
      </w:r>
    </w:p>
    <w:p w:rsidR="00B61FD5" w:rsidRDefault="00143E79">
      <w:pPr>
        <w:pStyle w:val="BodyText"/>
        <w:spacing w:before="58"/>
        <w:ind w:left="1336"/>
      </w:pPr>
      <w:r>
        <w:t>Pyetësori</w:t>
      </w:r>
      <w:r>
        <w:rPr>
          <w:spacing w:val="-5"/>
        </w:rPr>
        <w:t xml:space="preserve"> </w:t>
      </w:r>
      <w:r>
        <w:t>iu</w:t>
      </w:r>
      <w:r>
        <w:rPr>
          <w:spacing w:val="-5"/>
        </w:rPr>
        <w:t xml:space="preserve"> </w:t>
      </w:r>
      <w:r>
        <w:t>shpërnda</w:t>
      </w:r>
      <w:r>
        <w:rPr>
          <w:spacing w:val="-4"/>
        </w:rPr>
        <w:t xml:space="preserve"> </w:t>
      </w:r>
      <w:r>
        <w:t>mbajtësve,</w:t>
      </w:r>
      <w:r>
        <w:rPr>
          <w:spacing w:val="-5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cilëve</w:t>
      </w:r>
      <w:r>
        <w:rPr>
          <w:spacing w:val="-5"/>
        </w:rPr>
        <w:t xml:space="preserve"> </w:t>
      </w:r>
      <w:r>
        <w:t>iu</w:t>
      </w:r>
      <w:r>
        <w:rPr>
          <w:spacing w:val="-4"/>
        </w:rPr>
        <w:t xml:space="preserve"> </w:t>
      </w:r>
      <w:r>
        <w:t>kërkua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bënin</w:t>
      </w:r>
      <w:r>
        <w:rPr>
          <w:spacing w:val="-4"/>
        </w:rPr>
        <w:t xml:space="preserve"> </w:t>
      </w:r>
      <w:r>
        <w:t>një</w:t>
      </w:r>
      <w:r>
        <w:rPr>
          <w:spacing w:val="-5"/>
        </w:rPr>
        <w:t xml:space="preserve"> </w:t>
      </w:r>
      <w:r>
        <w:t>vetëvlerësim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transparencës</w:t>
      </w:r>
      <w:r>
        <w:rPr>
          <w:spacing w:val="-4"/>
        </w:rPr>
        <w:t xml:space="preserve"> </w:t>
      </w:r>
      <w:r>
        <w:t>së</w:t>
      </w:r>
      <w:r>
        <w:rPr>
          <w:spacing w:val="-5"/>
        </w:rPr>
        <w:t xml:space="preserve"> </w:t>
      </w:r>
      <w:r>
        <w:t>tyre.</w:t>
      </w:r>
    </w:p>
    <w:p w:rsidR="00B61FD5" w:rsidRDefault="00B61FD5">
      <w:pPr>
        <w:pStyle w:val="BodyText"/>
        <w:spacing w:before="3"/>
        <w:rPr>
          <w:sz w:val="11"/>
        </w:rPr>
      </w:pPr>
    </w:p>
    <w:p w:rsidR="00B61FD5" w:rsidRDefault="00143E79">
      <w:pPr>
        <w:pStyle w:val="BodyText"/>
        <w:spacing w:before="92" w:line="302" w:lineRule="auto"/>
        <w:ind w:left="1320" w:right="210" w:firstLine="735"/>
        <w:jc w:val="both"/>
      </w:pPr>
      <w:r>
        <w:t>Brenda</w:t>
      </w:r>
      <w:r>
        <w:rPr>
          <w:spacing w:val="-5"/>
        </w:rPr>
        <w:t xml:space="preserve"> </w:t>
      </w:r>
      <w:r>
        <w:t>afatit</w:t>
      </w:r>
      <w:r>
        <w:rPr>
          <w:spacing w:val="-5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dorëzimin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përgjigjeve</w:t>
      </w:r>
      <w:r>
        <w:rPr>
          <w:spacing w:val="-4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Ag</w:t>
      </w:r>
      <w:r>
        <w:t>jenci,</w:t>
      </w:r>
      <w:r>
        <w:rPr>
          <w:spacing w:val="-4"/>
        </w:rPr>
        <w:t xml:space="preserve"> </w:t>
      </w:r>
      <w:r>
        <w:t>poseduesit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janë</w:t>
      </w:r>
      <w:r>
        <w:rPr>
          <w:spacing w:val="-4"/>
        </w:rPr>
        <w:t xml:space="preserve"> </w:t>
      </w:r>
      <w:r>
        <w:t>përgjigjur</w:t>
      </w:r>
      <w:r>
        <w:rPr>
          <w:spacing w:val="-5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pyetësorëve,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prej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cilëve</w:t>
      </w:r>
      <w:r>
        <w:rPr>
          <w:spacing w:val="-5"/>
        </w:rPr>
        <w:t xml:space="preserve"> </w:t>
      </w:r>
      <w:r>
        <w:t>nuk</w:t>
      </w:r>
      <w:r>
        <w:rPr>
          <w:spacing w:val="-4"/>
        </w:rPr>
        <w:t xml:space="preserve"> </w:t>
      </w:r>
      <w:r>
        <w:t>kanë</w:t>
      </w:r>
      <w:r>
        <w:rPr>
          <w:spacing w:val="-5"/>
        </w:rPr>
        <w:t xml:space="preserve"> </w:t>
      </w:r>
      <w:r>
        <w:t>pasur</w:t>
      </w:r>
      <w:r>
        <w:rPr>
          <w:spacing w:val="-4"/>
        </w:rPr>
        <w:t xml:space="preserve"> </w:t>
      </w:r>
      <w:r>
        <w:t>lidhje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dokumentet</w:t>
      </w:r>
      <w:r>
        <w:rPr>
          <w:spacing w:val="-53"/>
        </w:rPr>
        <w:t xml:space="preserve"> </w:t>
      </w:r>
      <w:r>
        <w:t>specifike</w:t>
      </w:r>
      <w:r>
        <w:rPr>
          <w:spacing w:val="-5"/>
        </w:rPr>
        <w:t xml:space="preserve"> </w:t>
      </w:r>
      <w:r>
        <w:t>siç</w:t>
      </w:r>
      <w:r>
        <w:rPr>
          <w:spacing w:val="-4"/>
        </w:rPr>
        <w:t xml:space="preserve"> </w:t>
      </w:r>
      <w:r>
        <w:t>janë</w:t>
      </w:r>
      <w:r>
        <w:rPr>
          <w:spacing w:val="-4"/>
        </w:rPr>
        <w:t xml:space="preserve"> </w:t>
      </w:r>
      <w:r>
        <w:t>kërkuar</w:t>
      </w:r>
      <w:r>
        <w:rPr>
          <w:spacing w:val="-4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nuk</w:t>
      </w:r>
      <w:r>
        <w:rPr>
          <w:spacing w:val="-4"/>
        </w:rPr>
        <w:t xml:space="preserve"> </w:t>
      </w:r>
      <w:r>
        <w:t>janë</w:t>
      </w:r>
      <w:r>
        <w:rPr>
          <w:spacing w:val="-4"/>
        </w:rPr>
        <w:t xml:space="preserve"> </w:t>
      </w:r>
      <w:r>
        <w:t>marrë</w:t>
      </w:r>
      <w:r>
        <w:rPr>
          <w:spacing w:val="-4"/>
        </w:rPr>
        <w:t xml:space="preserve"> </w:t>
      </w:r>
      <w:r>
        <w:t>parasysh</w:t>
      </w:r>
      <w:r>
        <w:rPr>
          <w:spacing w:val="-5"/>
        </w:rPr>
        <w:t xml:space="preserve"> </w:t>
      </w:r>
      <w:r>
        <w:t>gjatë</w:t>
      </w:r>
      <w:r>
        <w:rPr>
          <w:spacing w:val="-4"/>
        </w:rPr>
        <w:t xml:space="preserve"> </w:t>
      </w:r>
      <w:r>
        <w:t>monitorimit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ueb</w:t>
      </w:r>
      <w:r>
        <w:rPr>
          <w:spacing w:val="-4"/>
        </w:rPr>
        <w:t xml:space="preserve"> </w:t>
      </w:r>
      <w:r>
        <w:t>faqeve.</w:t>
      </w:r>
      <w:r>
        <w:rPr>
          <w:spacing w:val="-4"/>
        </w:rPr>
        <w:t xml:space="preserve"> </w:t>
      </w:r>
      <w:r>
        <w:t>Një</w:t>
      </w:r>
      <w:r>
        <w:rPr>
          <w:spacing w:val="-4"/>
        </w:rPr>
        <w:t xml:space="preserve"> </w:t>
      </w:r>
      <w:r>
        <w:t>pjesë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pyetjeve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nenit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nuk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plotësuan</w:t>
      </w:r>
      <w:r>
        <w:rPr>
          <w:spacing w:val="-4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shkak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mbajtësit</w:t>
      </w:r>
      <w:r>
        <w:rPr>
          <w:spacing w:val="1"/>
        </w:rPr>
        <w:t xml:space="preserve"> </w:t>
      </w:r>
      <w:r>
        <w:t>nuk</w:t>
      </w:r>
      <w:r>
        <w:rPr>
          <w:spacing w:val="-2"/>
        </w:rPr>
        <w:t xml:space="preserve"> </w:t>
      </w:r>
      <w:r>
        <w:t>kanë</w:t>
      </w:r>
      <w:r>
        <w:rPr>
          <w:spacing w:val="-1"/>
        </w:rPr>
        <w:t xml:space="preserve"> </w:t>
      </w:r>
      <w:r>
        <w:t>detyrim</w:t>
      </w:r>
      <w:r>
        <w:rPr>
          <w:spacing w:val="-2"/>
        </w:rPr>
        <w:t xml:space="preserve"> </w:t>
      </w:r>
      <w:r>
        <w:t>ligjor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lidhur</w:t>
      </w:r>
      <w:r>
        <w:rPr>
          <w:spacing w:val="-2"/>
        </w:rPr>
        <w:t xml:space="preserve"> </w:t>
      </w:r>
      <w:r>
        <w:t>marrëveshje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tilla,</w:t>
      </w:r>
      <w:r>
        <w:rPr>
          <w:spacing w:val="-1"/>
        </w:rPr>
        <w:t xml:space="preserve"> </w:t>
      </w:r>
      <w:r>
        <w:t>gjë</w:t>
      </w:r>
      <w:r>
        <w:rPr>
          <w:spacing w:val="-2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ndikonte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numrin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pikëve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marra.</w:t>
      </w:r>
    </w:p>
    <w:p w:rsidR="00B61FD5" w:rsidRDefault="00B61FD5">
      <w:pPr>
        <w:spacing w:line="302" w:lineRule="auto"/>
        <w:jc w:val="both"/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space="720"/>
        </w:sectPr>
      </w:pPr>
    </w:p>
    <w:p w:rsidR="00B61FD5" w:rsidRDefault="00143E79">
      <w:pPr>
        <w:spacing w:before="58"/>
        <w:ind w:left="103"/>
        <w:rPr>
          <w:rFonts w:ascii="Lucida Sans Unicode"/>
          <w:sz w:val="15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339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565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spacing w:before="2"/>
        <w:rPr>
          <w:rFonts w:ascii="Lucida Sans Unicode"/>
          <w:sz w:val="13"/>
        </w:rPr>
      </w:pPr>
    </w:p>
    <w:p w:rsidR="00B61FD5" w:rsidRDefault="00143E79">
      <w:pPr>
        <w:spacing w:before="100"/>
        <w:ind w:left="2056"/>
        <w:rPr>
          <w:sz w:val="15"/>
        </w:rPr>
      </w:pPr>
      <w:r>
        <w:rPr>
          <w:w w:val="105"/>
          <w:sz w:val="15"/>
        </w:rPr>
        <w:t>Në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varësi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numrit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total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pikëve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që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kanë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marrë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mbajtësit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monitoruar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lidhje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dokumentet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informacionin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kërkuar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publikuar</w:t>
      </w:r>
    </w:p>
    <w:p w:rsidR="00B61FD5" w:rsidRDefault="00143E79">
      <w:pPr>
        <w:spacing w:before="118" w:line="403" w:lineRule="auto"/>
        <w:ind w:left="1319" w:right="222" w:firstLine="8"/>
        <w:rPr>
          <w:sz w:val="15"/>
        </w:rPr>
      </w:pPr>
      <w:r>
        <w:rPr>
          <w:w w:val="105"/>
          <w:sz w:val="15"/>
        </w:rPr>
        <w:t>në përputhje me nenin 10 të ligjit, është bërë një gradim i shkallës së përmbushjes së detyrimit ligjor për transparencën aktive të tyre, në këtë mënyrë: mbajtësit me nivel shumë të ulët transparence që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k</w:t>
      </w:r>
      <w:r>
        <w:rPr>
          <w:w w:val="105"/>
          <w:sz w:val="15"/>
        </w:rPr>
        <w:t>anë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nga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0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deri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20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pikë,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një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ulët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midis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20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30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pikë,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mbajtës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mesatar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midis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30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40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pikë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lartë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transparence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nga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40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në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56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pikë.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Duke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vepruar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kështu,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konstatua</w:t>
      </w:r>
      <w:r>
        <w:rPr>
          <w:spacing w:val="-40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26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mbajtës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kanë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lartë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transparence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në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lidhje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informacionin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publikuar,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53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kanë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mesatar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transparence,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27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kanë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nivel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ulët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10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kanë</w:t>
      </w:r>
    </w:p>
    <w:p w:rsidR="00B61FD5" w:rsidRDefault="00B61FD5">
      <w:pPr>
        <w:pStyle w:val="BodyText"/>
        <w:spacing w:before="5"/>
        <w:rPr>
          <w:sz w:val="16"/>
        </w:rPr>
      </w:pPr>
    </w:p>
    <w:p w:rsidR="00B61FD5" w:rsidRDefault="00143E79">
      <w:pPr>
        <w:spacing w:before="100"/>
        <w:ind w:left="1328"/>
        <w:rPr>
          <w:sz w:val="15"/>
        </w:rPr>
      </w:pPr>
      <w:r>
        <w:rPr>
          <w:w w:val="105"/>
          <w:sz w:val="15"/>
        </w:rPr>
        <w:t>nivel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shumë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ulët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performancës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për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përket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transparencës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aktive.</w:t>
      </w:r>
    </w:p>
    <w:p w:rsidR="00B61FD5" w:rsidRDefault="00B61FD5">
      <w:pPr>
        <w:pStyle w:val="BodyText"/>
        <w:spacing w:before="3"/>
        <w:rPr>
          <w:sz w:val="15"/>
        </w:rPr>
      </w:pPr>
    </w:p>
    <w:p w:rsidR="00B61FD5" w:rsidRDefault="00143E79">
      <w:pPr>
        <w:spacing w:before="101" w:line="405" w:lineRule="auto"/>
        <w:ind w:left="1328" w:right="222" w:firstLine="720"/>
        <w:rPr>
          <w:sz w:val="15"/>
        </w:rPr>
      </w:pPr>
      <w:r>
        <w:rPr>
          <w:w w:val="105"/>
          <w:sz w:val="15"/>
        </w:rPr>
        <w:t>Sipas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rezultateve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monitorimit,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më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transparente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janë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Qeveria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RSM-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Sekretariati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Përgjithshëm,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përkatësisht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Ministria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Mjedisit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Planifikimit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Hapësinor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48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pikë,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ndjekur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nga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Ministria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Ekonomisë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47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Ministria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Punës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Politikës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Sociale.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46.5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pikë.</w:t>
      </w:r>
    </w:p>
    <w:p w:rsidR="00B61FD5" w:rsidRDefault="00B61FD5">
      <w:pPr>
        <w:pStyle w:val="BodyText"/>
      </w:pPr>
    </w:p>
    <w:p w:rsidR="00B61FD5" w:rsidRDefault="00B61FD5">
      <w:pPr>
        <w:pStyle w:val="BodyText"/>
        <w:spacing w:before="9"/>
        <w:rPr>
          <w:sz w:val="18"/>
        </w:rPr>
      </w:pPr>
    </w:p>
    <w:p w:rsidR="00B61FD5" w:rsidRDefault="00143E79">
      <w:pPr>
        <w:ind w:left="205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Bashkangjitur: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Tabela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rezultatet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monitorimit.</w:t>
      </w:r>
    </w:p>
    <w:p w:rsidR="00B61FD5" w:rsidRDefault="00B61FD5">
      <w:pPr>
        <w:rPr>
          <w:rFonts w:ascii="Arial"/>
          <w:sz w:val="15"/>
        </w:rPr>
        <w:sectPr w:rsidR="00B61FD5">
          <w:pgSz w:w="16820" w:h="11900" w:orient="landscape"/>
          <w:pgMar w:top="0" w:right="1140" w:bottom="280" w:left="120" w:header="720" w:footer="720" w:gutter="0"/>
          <w:cols w:space="720"/>
        </w:sectPr>
      </w:pPr>
    </w:p>
    <w:p w:rsidR="00B61FD5" w:rsidRDefault="00B61FD5" w:rsidP="00BA48C7">
      <w:pPr>
        <w:spacing w:before="58"/>
        <w:ind w:left="103"/>
        <w:rPr>
          <w:rFonts w:ascii="Lucida Sans Unicode"/>
          <w:sz w:val="15"/>
        </w:rPr>
        <w:sectPr w:rsidR="00B61FD5">
          <w:pgSz w:w="16820" w:h="11900" w:orient="landscape"/>
          <w:pgMar w:top="0" w:right="1140" w:bottom="280" w:left="120" w:header="720" w:footer="720" w:gutter="0"/>
          <w:cols w:space="720"/>
        </w:sectPr>
      </w:pPr>
      <w:r w:rsidRPr="00B61FD5">
        <w:lastRenderedPageBreak/>
        <w:pict>
          <v:group id="_x0000_s1050" style="position:absolute;left:0;text-align:left;margin-left:152.5pt;margin-top:-.05pt;width:538.5pt;height:452.8pt;z-index:15729664;mso-position-horizontal-relative:page" coordorigin="3050,-1" coordsize="10770,9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3049;top:-1;width:10770;height:905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3263;top:184;width:238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RB</w:t>
                    </w:r>
                  </w:p>
                </w:txbxContent>
              </v:textbox>
            </v:shape>
            <v:shape id="_x0000_s1073" type="#_x0000_t202" style="position:absolute;left:6224;top:215;width:1023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INSTITUCIONI</w:t>
                    </w:r>
                  </w:p>
                </w:txbxContent>
              </v:textbox>
            </v:shape>
            <v:shape id="_x0000_s1072" type="#_x0000_t202" style="position:absolute;left:10308;top:215;width:472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PIKAT</w:t>
                    </w:r>
                  </w:p>
                </w:txbxContent>
              </v:textbox>
            </v:shape>
            <v:shape id="_x0000_s1071" type="#_x0000_t202" style="position:absolute;left:12156;top:215;width:840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LEGJENDA</w:t>
                    </w:r>
                  </w:p>
                </w:txbxContent>
              </v:textbox>
            </v:shape>
            <v:shape id="_x0000_s1070" type="#_x0000_t202" style="position:absolute;left:3338;top:556;width:104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3785;top:598;width:3106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Qeveria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RSM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Sekretariati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Përgjithshëm</w:t>
                    </w:r>
                  </w:p>
                </w:txbxContent>
              </v:textbox>
            </v:shape>
            <v:shape id="_x0000_s1068" type="#_x0000_t202" style="position:absolute;left:3322;top:881;width:5307;height:742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ind w:left="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Mjedisit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Planifikimit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Hapësinor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Ekonomisë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</w:t>
                    </w:r>
                  </w:p>
                  <w:p w:rsidR="00B61FD5" w:rsidRDefault="00143E79">
                    <w:pPr>
                      <w:spacing w:before="116"/>
                      <w:ind w:left="4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Punës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Politikës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Sociale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Byroja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Prokurimit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Publik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6</w:t>
                    </w:r>
                  </w:p>
                  <w:p w:rsidR="00B61FD5" w:rsidRDefault="00143E79">
                    <w:pPr>
                      <w:spacing w:before="113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Shoqërisë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Informacionit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Administratës</w:t>
                    </w:r>
                  </w:p>
                </w:txbxContent>
              </v:textbox>
            </v:shape>
            <v:shape id="_x0000_s1067" type="#_x0000_t202" style="position:absolute;left:3328;top:2272;width:104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7</w:t>
                    </w:r>
                  </w:p>
                </w:txbxContent>
              </v:textbox>
            </v:shape>
            <v:shape id="_x0000_s1066" type="#_x0000_t202" style="position:absolute;left:3786;top:2313;width:4134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Drejtoria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doganore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Veriut</w:t>
                    </w:r>
                  </w:p>
                </w:txbxContent>
              </v:textbox>
            </v:shape>
            <v:shape id="_x0000_s1065" type="#_x0000_t202" style="position:absolute;left:3327;top:2599;width:5873;height:451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8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Ushqimit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Veterinarisë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Veriut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9</w:t>
                    </w:r>
                  </w:p>
                  <w:p w:rsidR="00B61FD5" w:rsidRDefault="00143E79">
                    <w:pPr>
                      <w:spacing w:before="11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Mbrojtjes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10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Drejtoria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Siguri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nga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Rrezatimi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11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Drejtësisë</w:t>
                    </w:r>
                  </w:p>
                </w:txbxContent>
              </v:textbox>
            </v:shape>
            <v:shape id="_x0000_s1064" type="#_x0000_t202" style="position:absolute;left:10913;top:466;width:2421;height:3118" filled="f" stroked="f">
              <v:textbox inset="0,0,0,0">
                <w:txbxContent>
                  <w:p w:rsidR="00B61FD5" w:rsidRDefault="00143E79">
                    <w:pPr>
                      <w:tabs>
                        <w:tab w:val="left" w:pos="736"/>
                      </w:tabs>
                      <w:spacing w:before="2" w:line="208" w:lineRule="auto"/>
                      <w:ind w:left="605" w:right="18" w:hanging="47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position w:val="-8"/>
                        <w:sz w:val="15"/>
                      </w:rPr>
                      <w:t>48</w:t>
                    </w:r>
                    <w:r>
                      <w:rPr>
                        <w:position w:val="-8"/>
                        <w:sz w:val="15"/>
                      </w:rPr>
                      <w:tab/>
                    </w:r>
                    <w:r>
                      <w:rPr>
                        <w:position w:val="-8"/>
                        <w:sz w:val="15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Institucione me nivel të</w:t>
                    </w:r>
                    <w:r>
                      <w:rPr>
                        <w:rFonts w:ascii="Arial" w:hAns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lartë transparence</w:t>
                    </w:r>
                  </w:p>
                  <w:p w:rsidR="00B61FD5" w:rsidRDefault="00143E79">
                    <w:pPr>
                      <w:spacing w:line="154" w:lineRule="exact"/>
                      <w:ind w:left="13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48</w:t>
                    </w:r>
                  </w:p>
                  <w:p w:rsidR="00B61FD5" w:rsidRDefault="00143E79">
                    <w:pPr>
                      <w:spacing w:before="111"/>
                      <w:ind w:right="2114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47</w:t>
                    </w:r>
                  </w:p>
                  <w:p w:rsidR="00B61FD5" w:rsidRDefault="00143E79">
                    <w:pPr>
                      <w:spacing w:before="141"/>
                      <w:ind w:right="2125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46.5</w:t>
                    </w:r>
                  </w:p>
                  <w:p w:rsidR="00B61FD5" w:rsidRDefault="00143E79">
                    <w:pPr>
                      <w:spacing w:before="87"/>
                      <w:ind w:right="2114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46</w:t>
                    </w:r>
                  </w:p>
                  <w:p w:rsidR="00B61FD5" w:rsidRDefault="00143E79">
                    <w:pPr>
                      <w:spacing w:before="113"/>
                      <w:ind w:right="2114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46</w:t>
                    </w:r>
                  </w:p>
                  <w:p w:rsidR="00B61FD5" w:rsidRDefault="00143E79">
                    <w:pPr>
                      <w:spacing w:before="115"/>
                      <w:ind w:right="2114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46</w:t>
                    </w:r>
                  </w:p>
                  <w:p w:rsidR="00B61FD5" w:rsidRDefault="00143E79">
                    <w:pPr>
                      <w:spacing w:before="139"/>
                      <w:ind w:right="2125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45.5</w:t>
                    </w:r>
                  </w:p>
                  <w:p w:rsidR="00B61FD5" w:rsidRDefault="00143E79">
                    <w:pPr>
                      <w:spacing w:before="113"/>
                      <w:ind w:right="2125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45.5</w:t>
                    </w:r>
                  </w:p>
                  <w:p w:rsidR="00B61FD5" w:rsidRDefault="00143E79">
                    <w:pPr>
                      <w:spacing w:before="87"/>
                      <w:ind w:right="2114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45</w:t>
                    </w:r>
                  </w:p>
                  <w:p w:rsidR="00B61FD5" w:rsidRDefault="00143E79">
                    <w:pPr>
                      <w:spacing w:before="113"/>
                      <w:ind w:right="2114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45</w:t>
                    </w:r>
                  </w:p>
                </w:txbxContent>
              </v:textbox>
            </v:shape>
            <v:shape id="_x0000_s1063" type="#_x0000_t202" style="position:absolute;left:3292;top:4017;width:6491;height:742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sz w:val="15"/>
                      </w:rPr>
                      <w:t>12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Mbështetjen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Financiare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Bujqësi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Zhvillim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Rural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13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Zyra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Shtetërore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</w:p>
                  <w:p w:rsidR="00B61FD5" w:rsidRDefault="00143E79">
                    <w:pPr>
                      <w:spacing w:before="8" w:line="280" w:lineRule="atLeas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Auditimit </w:t>
                    </w:r>
                    <w:r>
                      <w:rPr>
                        <w:sz w:val="15"/>
                      </w:rPr>
                      <w:t xml:space="preserve">14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Inspektorati Administrativ Shtetëror </w:t>
                    </w:r>
                    <w:r>
                      <w:rPr>
                        <w:sz w:val="15"/>
                      </w:rPr>
                      <w:t xml:space="preserve">15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Byroja e Zhvillimit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Rajonal </w:t>
                    </w:r>
                    <w:r>
                      <w:rPr>
                        <w:sz w:val="15"/>
                      </w:rPr>
                      <w:t xml:space="preserve">16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e Financave </w:t>
                    </w:r>
                    <w:r>
                      <w:rPr>
                        <w:sz w:val="15"/>
                      </w:rPr>
                      <w:t xml:space="preserve">17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Inspektorati Shtetëror i Tregut</w:t>
                    </w:r>
                  </w:p>
                </w:txbxContent>
              </v:textbox>
            </v:shape>
            <v:shape id="_x0000_s1062" type="#_x0000_t202" style="position:absolute;left:10913;top:4003;width:324;height:1570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44.5</w:t>
                    </w:r>
                  </w:p>
                  <w:p w:rsidR="00B61FD5" w:rsidRDefault="00143E79">
                    <w:pPr>
                      <w:spacing w:before="87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44</w:t>
                    </w:r>
                  </w:p>
                  <w:p w:rsidR="00B61FD5" w:rsidRDefault="00143E79">
                    <w:pPr>
                      <w:spacing w:before="141"/>
                      <w:ind w:right="29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43.5</w:t>
                    </w:r>
                  </w:p>
                  <w:p w:rsidR="00B61FD5" w:rsidRDefault="00143E79">
                    <w:pPr>
                      <w:spacing w:before="113"/>
                      <w:ind w:right="29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42.5</w:t>
                    </w:r>
                  </w:p>
                  <w:p w:rsidR="00B61FD5" w:rsidRDefault="00143E79">
                    <w:pPr>
                      <w:spacing w:before="113"/>
                      <w:ind w:right="29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42.5</w:t>
                    </w:r>
                  </w:p>
                  <w:p w:rsidR="00B61FD5" w:rsidRDefault="00143E79">
                    <w:pPr>
                      <w:spacing w:before="85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42</w:t>
                    </w:r>
                  </w:p>
                </w:txbxContent>
              </v:textbox>
            </v:shape>
            <v:shape id="_x0000_s1061" type="#_x0000_t202" style="position:absolute;left:3292;top:5968;width:188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18</w:t>
                    </w:r>
                  </w:p>
                </w:txbxContent>
              </v:textbox>
            </v:shape>
            <v:shape id="_x0000_s1060" type="#_x0000_t202" style="position:absolute;left:3781;top:5780;width:5711;height:396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ind w:left="4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Qeveria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RSM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Zyra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Presidentit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Qeverisë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</w:p>
                  <w:p w:rsidR="00B61FD5" w:rsidRDefault="00143E79">
                    <w:pPr>
                      <w:spacing w:before="55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Veriut</w:t>
                    </w:r>
                  </w:p>
                </w:txbxContent>
              </v:textbox>
            </v:shape>
            <v:shape id="_x0000_s1059" type="#_x0000_t202" style="position:absolute;left:3292;top:6296;width:5062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sz w:val="15"/>
                      </w:rPr>
                      <w:t>19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Komisioni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letra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vlerë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Veriut</w:t>
                    </w:r>
                  </w:p>
                </w:txbxContent>
              </v:textbox>
            </v:shape>
            <v:shape id="_x0000_s1058" type="#_x0000_t202" style="position:absolute;left:11050;top:5966;width:188;height:457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42</w:t>
                    </w:r>
                  </w:p>
                  <w:p w:rsidR="00B61FD5" w:rsidRDefault="00143E79">
                    <w:pPr>
                      <w:spacing w:before="11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42</w:t>
                    </w:r>
                  </w:p>
                </w:txbxContent>
              </v:textbox>
            </v:shape>
            <v:shape id="_x0000_s1057" type="#_x0000_t202" style="position:absolute;left:3279;top:6818;width:188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20</w:t>
                    </w:r>
                  </w:p>
                </w:txbxContent>
              </v:textbox>
            </v:shape>
            <v:shape id="_x0000_s1056" type="#_x0000_t202" style="position:absolute;left:3780;top:6627;width:5831;height:39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Fondi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sigurim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pensional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invalidor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Veriut</w:t>
                    </w:r>
                  </w:p>
                  <w:p w:rsidR="00B61FD5" w:rsidRDefault="00143E79">
                    <w:pPr>
                      <w:spacing w:before="57"/>
                      <w:ind w:left="4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sz w:val="15"/>
                      </w:rPr>
                      <w:t>21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Instituti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Akreditimit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Veriut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22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</w:p>
                </w:txbxContent>
              </v:textbox>
            </v:shape>
            <v:shape id="_x0000_s1055" type="#_x0000_t202" style="position:absolute;left:3279;top:7143;width:6282;height:454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Kadastër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Patundshmërive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23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Komisioni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Shtetëror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Parandalimin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Korrupsionit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24</w:t>
                    </w:r>
                  </w:p>
                  <w:p w:rsidR="00B61FD5" w:rsidRDefault="00143E79">
                    <w:pPr>
                      <w:spacing w:before="113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Shërbime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Mediale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Audio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Audiovizive</w:t>
                    </w:r>
                  </w:p>
                </w:txbxContent>
              </v:textbox>
            </v:shape>
            <v:shape id="_x0000_s1054" type="#_x0000_t202" style="position:absolute;left:10913;top:6816;width:324;height:1313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ind w:left="13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42</w:t>
                    </w:r>
                  </w:p>
                  <w:p w:rsidR="00B61FD5" w:rsidRDefault="00143E79">
                    <w:pPr>
                      <w:spacing w:before="113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41</w:t>
                    </w:r>
                  </w:p>
                  <w:p w:rsidR="00B61FD5" w:rsidRDefault="00143E79">
                    <w:pPr>
                      <w:spacing w:before="141"/>
                      <w:ind w:right="29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40.5</w:t>
                    </w:r>
                  </w:p>
                  <w:p w:rsidR="00B61FD5" w:rsidRDefault="00143E79">
                    <w:pPr>
                      <w:spacing w:before="113"/>
                      <w:ind w:right="29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40.5</w:t>
                    </w:r>
                  </w:p>
                  <w:p w:rsidR="00B61FD5" w:rsidRDefault="00143E79">
                    <w:pPr>
                      <w:spacing w:before="87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40</w:t>
                    </w:r>
                  </w:p>
                </w:txbxContent>
              </v:textbox>
            </v:shape>
            <v:shape id="_x0000_s1053" type="#_x0000_t202" style="position:absolute;left:3279;top:8524;width:188;height:16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25</w:t>
                    </w:r>
                  </w:p>
                </w:txbxContent>
              </v:textbox>
            </v:shape>
            <v:shape id="_x0000_s1052" type="#_x0000_t202" style="position:absolute;left:3773;top:8333;width:4678;height:399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Mbikëqyrjen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Sigurimeve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Pensionale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Financuara</w:t>
                    </w:r>
                  </w:p>
                  <w:p w:rsidR="00B61FD5" w:rsidRDefault="00143E79">
                    <w:pPr>
                      <w:spacing w:before="57"/>
                      <w:ind w:left="6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Kapitale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MAPAS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26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Fondi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Inovacion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Zhvillim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Teknologjik</w:t>
                    </w:r>
                  </w:p>
                </w:txbxContent>
              </v:textbox>
            </v:shape>
            <v:shape id="_x0000_s1051" type="#_x0000_t202" style="position:absolute;left:11050;top:8524;width:188;height:455" filled="f" stroked="f">
              <v:textbox inset="0,0,0,0">
                <w:txbxContent>
                  <w:p w:rsidR="00B61FD5" w:rsidRDefault="00143E79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40</w:t>
                    </w:r>
                  </w:p>
                  <w:p w:rsidR="00B61FD5" w:rsidRDefault="00143E79">
                    <w:pPr>
                      <w:spacing w:before="11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40</w:t>
                    </w:r>
                  </w:p>
                </w:txbxContent>
              </v:textbox>
            </v:shape>
            <w10:wrap anchorx="page"/>
          </v:group>
        </w:pict>
      </w: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spacing w:before="6"/>
        <w:rPr>
          <w:rFonts w:ascii="Lucida Sans Unicode"/>
          <w:sz w:val="10"/>
        </w:rPr>
      </w:pPr>
    </w:p>
    <w:p w:rsidR="00B61FD5" w:rsidRDefault="00B61FD5">
      <w:pPr>
        <w:pStyle w:val="BodyText"/>
        <w:ind w:left="2936"/>
        <w:rPr>
          <w:rFonts w:ascii="Lucida Sans Unicode"/>
        </w:rPr>
      </w:pPr>
      <w:r w:rsidRPr="00B61FD5">
        <w:rPr>
          <w:rFonts w:ascii="Lucida Sans Unicode"/>
        </w:rPr>
      </w:r>
      <w:r>
        <w:rPr>
          <w:rFonts w:ascii="Lucida Sans Unicode"/>
        </w:rPr>
        <w:pict>
          <v:group id="_x0000_s1037" style="width:537.8pt;height:447.85pt;mso-position-horizontal-relative:char;mso-position-vertical-relative:line" coordsize="10756,8957">
            <v:shape id="_x0000_s1049" type="#_x0000_t75" style="position:absolute;width:10756;height:8957">
              <v:imagedata r:id="rId8" o:title=""/>
            </v:shape>
            <v:shape id="_x0000_s1048" type="#_x0000_t202" style="position:absolute;left:220;top:214;width:5666;height:4740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ind w:left="2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sz w:val="15"/>
                      </w:rPr>
                      <w:t>27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Enti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Shtetëror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Statistikave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28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Arkivi</w:t>
                    </w:r>
                  </w:p>
                  <w:p w:rsidR="00B61FD5" w:rsidRDefault="00143E79">
                    <w:pPr>
                      <w:spacing w:before="115" w:line="398" w:lineRule="auto"/>
                      <w:ind w:left="2" w:right="676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Shtetëror i Republikës së Maqedonisë së Veriut </w:t>
                    </w:r>
                    <w:r>
                      <w:rPr>
                        <w:sz w:val="15"/>
                      </w:rPr>
                      <w:t xml:space="preserve">29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Inspektorati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Shtetëror për Ndërtimtari dhe Urbanizëm </w:t>
                    </w:r>
                    <w:r>
                      <w:rPr>
                        <w:sz w:val="15"/>
                      </w:rPr>
                      <w:t xml:space="preserve">30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Administrata e të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Ardhurave Publike-Drejtoria e Përgjithshme-Shkup </w:t>
                    </w:r>
                    <w:r>
                      <w:rPr>
                        <w:sz w:val="15"/>
                      </w:rPr>
                      <w:t xml:space="preserve">31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 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Shëndetësisë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32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Arsimit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Shkencës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33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Banka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Popullore</w:t>
                    </w:r>
                    <w:r>
                      <w:rPr>
                        <w:rFonts w:ascii="Arial" w:hAns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e Republikës së Maqedonisë së Veriut </w:t>
                    </w:r>
                    <w:r>
                      <w:rPr>
                        <w:sz w:val="15"/>
                      </w:rPr>
                      <w:t xml:space="preserve">34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Gjeologjike Instituti 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Republikës së Maqedonisë së Veriut </w:t>
                    </w:r>
                    <w:r>
                      <w:rPr>
                        <w:sz w:val="15"/>
                      </w:rPr>
                      <w:t>35 Agje</w:t>
                    </w:r>
                    <w:r>
                      <w:rPr>
                        <w:sz w:val="15"/>
                      </w:rPr>
                      <w:t xml:space="preserve">ncia e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Administratës </w:t>
                    </w:r>
                    <w:r>
                      <w:rPr>
                        <w:sz w:val="15"/>
                      </w:rPr>
                      <w:t>36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Agjencia e Energjisë e Republikës së Maqedonisë së Veriut </w:t>
                    </w:r>
                    <w:r>
                      <w:rPr>
                        <w:sz w:val="15"/>
                      </w:rPr>
                      <w:t>37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Drejtoria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sigurinë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informacionit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klasifikuar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38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</w:p>
                  <w:p w:rsidR="00B61FD5" w:rsidRDefault="00143E79">
                    <w:pPr>
                      <w:spacing w:line="396" w:lineRule="auto"/>
                      <w:ind w:left="4" w:right="434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kulturës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39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Qendra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shtetërore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provimeve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40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Komisioni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marrëdhënie</w:t>
                    </w:r>
                    <w:r>
                      <w:rPr>
                        <w:rFonts w:ascii="Arial" w:hAns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me bashkësitë fetare dhe grupet fetare </w:t>
                    </w:r>
                    <w:r>
                      <w:rPr>
                        <w:sz w:val="15"/>
                      </w:rPr>
                      <w:t xml:space="preserve">41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Këshilli inspektues </w:t>
                    </w:r>
                    <w:r>
                      <w:rPr>
                        <w:sz w:val="15"/>
                      </w:rPr>
                      <w:t xml:space="preserve">42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Instituti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 xml:space="preserve">për standardizim e Republikës së Maqedonisë së Veriut </w:t>
                    </w:r>
                    <w:r>
                      <w:rPr>
                        <w:sz w:val="15"/>
                      </w:rPr>
                      <w:t xml:space="preserve">43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 e</w:t>
                    </w:r>
                    <w:r>
                      <w:rPr>
                        <w:rFonts w:ascii="Arial" w:hAns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Punëve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Brendshme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44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Sekretariati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Legjislacion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</w:p>
                  <w:p w:rsidR="00B61FD5" w:rsidRDefault="00143E79">
                    <w:pPr>
                      <w:spacing w:before="2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Komunikime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Elektronike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46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Mbro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jtjen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Dhënave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Personale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47</w:t>
                    </w:r>
                  </w:p>
                  <w:p w:rsidR="00B61FD5" w:rsidRDefault="00143E79">
                    <w:pPr>
                      <w:spacing w:before="98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Inspektorati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Shtetëror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Punës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48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nxitjen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zhvillimit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bujqësisë</w:t>
                    </w:r>
                  </w:p>
                  <w:p w:rsidR="00B61FD5" w:rsidRDefault="00143E79">
                    <w:pPr>
                      <w:spacing w:before="20" w:line="280" w:lineRule="atLeast"/>
                      <w:ind w:right="1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Manastir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49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Drejtoria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rezerva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detyrueshme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naftës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Fushat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naftës</w:t>
                    </w:r>
                    <w:r>
                      <w:rPr>
                        <w:rFonts w:ascii="Arial" w:hAnsi="Arial"/>
                        <w:b/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vat</w:t>
                    </w:r>
                    <w:r>
                      <w:rPr>
                        <w:rFonts w:ascii="Arial" w:hAnsi="Arial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50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Inspektorati</w:t>
                    </w: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Shteteror</w:t>
                    </w: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Bujqesise</w:t>
                    </w:r>
                  </w:p>
                </w:txbxContent>
              </v:textbox>
            </v:shape>
            <v:shape id="_x0000_s1047" type="#_x0000_t202" style="position:absolute;left:7861;top:203;width:323;height:1857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39,5</w:t>
                    </w:r>
                  </w:p>
                  <w:p w:rsidR="00B61FD5" w:rsidRDefault="00143E79">
                    <w:pPr>
                      <w:spacing w:before="113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38,5</w:t>
                    </w:r>
                  </w:p>
                  <w:p w:rsidR="00B61FD5" w:rsidRDefault="00143E79">
                    <w:pPr>
                      <w:spacing w:before="113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38.5</w:t>
                    </w:r>
                  </w:p>
                  <w:p w:rsidR="00B61FD5" w:rsidRDefault="00143E79">
                    <w:pPr>
                      <w:spacing w:before="113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38.5</w:t>
                    </w:r>
                  </w:p>
                  <w:p w:rsidR="00B61FD5" w:rsidRDefault="00143E79">
                    <w:pPr>
                      <w:spacing w:before="87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38</w:t>
                    </w:r>
                  </w:p>
                  <w:p w:rsidR="00B61FD5" w:rsidRDefault="00143E79">
                    <w:pPr>
                      <w:spacing w:before="115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38</w:t>
                    </w:r>
                  </w:p>
                  <w:p w:rsidR="00B61FD5" w:rsidRDefault="00143E79">
                    <w:pPr>
                      <w:spacing w:before="113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38</w:t>
                    </w:r>
                  </w:p>
                </w:txbxContent>
              </v:textbox>
            </v:shape>
            <v:shape id="_x0000_s1046" type="#_x0000_t202" style="position:absolute;left:8462;top:161;width:1843;height:392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ind w:left="123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Institucionet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nivel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</w:p>
                  <w:p w:rsidR="00B61FD5" w:rsidRDefault="00143E79">
                    <w:pPr>
                      <w:spacing w:before="53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mesëm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transparence</w:t>
                    </w:r>
                  </w:p>
                </w:txbxContent>
              </v:textbox>
            </v:shape>
            <v:shape id="_x0000_s1045" type="#_x0000_t202" style="position:absolute;left:7861;top:2203;width:323;height:4742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37.5</w:t>
                    </w:r>
                  </w:p>
                  <w:p w:rsidR="00B61FD5" w:rsidRDefault="00143E79">
                    <w:pPr>
                      <w:spacing w:before="88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37</w:t>
                    </w:r>
                  </w:p>
                  <w:p w:rsidR="00B61FD5" w:rsidRDefault="00143E79">
                    <w:pPr>
                      <w:spacing w:before="113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37</w:t>
                    </w:r>
                  </w:p>
                  <w:p w:rsidR="00B61FD5" w:rsidRDefault="00143E79">
                    <w:pPr>
                      <w:spacing w:before="112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37</w:t>
                    </w:r>
                  </w:p>
                  <w:p w:rsidR="00B61FD5" w:rsidRDefault="00143E79">
                    <w:pPr>
                      <w:spacing w:before="116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37</w:t>
                    </w:r>
                  </w:p>
                  <w:p w:rsidR="00B61FD5" w:rsidRDefault="00143E79">
                    <w:pPr>
                      <w:spacing w:before="139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36.5</w:t>
                    </w:r>
                  </w:p>
                  <w:p w:rsidR="00B61FD5" w:rsidRDefault="00143E79">
                    <w:pPr>
                      <w:spacing w:before="112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36.5</w:t>
                    </w:r>
                  </w:p>
                  <w:p w:rsidR="00B61FD5" w:rsidRDefault="00143E79">
                    <w:pPr>
                      <w:spacing w:before="88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36</w:t>
                    </w:r>
                  </w:p>
                  <w:p w:rsidR="00B61FD5" w:rsidRDefault="00143E79">
                    <w:pPr>
                      <w:spacing w:before="113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36</w:t>
                    </w:r>
                  </w:p>
                  <w:p w:rsidR="00B61FD5" w:rsidRDefault="00143E79">
                    <w:pPr>
                      <w:spacing w:before="113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36</w:t>
                    </w:r>
                  </w:p>
                  <w:p w:rsidR="00B61FD5" w:rsidRDefault="00143E79">
                    <w:pPr>
                      <w:spacing w:before="141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35.5</w:t>
                    </w:r>
                  </w:p>
                  <w:p w:rsidR="00B61FD5" w:rsidRDefault="00143E79">
                    <w:pPr>
                      <w:spacing w:before="87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35</w:t>
                    </w:r>
                  </w:p>
                  <w:p w:rsidR="00B61FD5" w:rsidRDefault="00143E79">
                    <w:pPr>
                      <w:spacing w:before="113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35</w:t>
                    </w:r>
                  </w:p>
                  <w:p w:rsidR="00B61FD5" w:rsidRDefault="00143E79">
                    <w:pPr>
                      <w:spacing w:before="113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35</w:t>
                    </w:r>
                  </w:p>
                  <w:p w:rsidR="00B61FD5" w:rsidRDefault="00143E79">
                    <w:pPr>
                      <w:spacing w:before="139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34.5</w:t>
                    </w:r>
                  </w:p>
                  <w:p w:rsidR="00B61FD5" w:rsidRDefault="00143E79">
                    <w:pPr>
                      <w:spacing w:before="113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34.5</w:t>
                    </w:r>
                  </w:p>
                  <w:p w:rsidR="00B61FD5" w:rsidRDefault="00143E79">
                    <w:pPr>
                      <w:spacing w:before="115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34.5</w:t>
                    </w:r>
                  </w:p>
                </w:txbxContent>
              </v:textbox>
            </v:shape>
            <v:shape id="_x0000_s1044" type="#_x0000_t202" style="position:absolute;left:224;top:7314;width:186;height:167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51</w:t>
                    </w:r>
                  </w:p>
                </w:txbxContent>
              </v:textbox>
            </v:shape>
            <v:shape id="_x0000_s1043" type="#_x0000_t202" style="position:absolute;left:716;top:7123;width:5213;height:395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Komisioni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Shtetëror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Vendimmarrje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në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Procedurat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Administrative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</w:p>
                  <w:p w:rsidR="00B61FD5" w:rsidRDefault="00143E79">
                    <w:pPr>
                      <w:spacing w:before="55"/>
                      <w:ind w:left="11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Procedurat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Punësimit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Shkallës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Dytë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52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Transportit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</w:p>
                </w:txbxContent>
              </v:textbox>
            </v:shape>
            <v:shape id="_x0000_s1042" type="#_x0000_t202" style="position:absolute;left:224;top:7637;width:6047;height:455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Lidhjeve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53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Punësim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Veriut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54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</w:p>
                  <w:p w:rsidR="00B61FD5" w:rsidRDefault="00143E79">
                    <w:pPr>
                      <w:spacing w:before="115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Promovim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Përkrahje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Turizmit</w:t>
                    </w:r>
                  </w:p>
                </w:txbxContent>
              </v:textbox>
            </v:shape>
            <v:shape id="_x0000_s1041" type="#_x0000_t202" style="position:absolute;left:7861;top:7340;width:323;height:998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34.5</w:t>
                    </w:r>
                  </w:p>
                  <w:p w:rsidR="00B61FD5" w:rsidRDefault="00143E79">
                    <w:pPr>
                      <w:spacing w:before="113"/>
                      <w:ind w:right="3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34.5</w:t>
                    </w:r>
                  </w:p>
                  <w:p w:rsidR="00B61FD5" w:rsidRDefault="00143E79">
                    <w:pPr>
                      <w:spacing w:before="88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</w:t>
                    </w:r>
                  </w:p>
                  <w:p w:rsidR="00B61FD5" w:rsidRDefault="00143E79">
                    <w:pPr>
                      <w:spacing w:before="112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</w:t>
                    </w:r>
                  </w:p>
                </w:txbxContent>
              </v:textbox>
            </v:shape>
            <v:shape id="_x0000_s1040" type="#_x0000_t202" style="position:absolute;left:224;top:8732;width:186;height:167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55</w:t>
                    </w:r>
                  </w:p>
                </w:txbxContent>
              </v:textbox>
            </v:shape>
            <v:shape id="_x0000_s1039" type="#_x0000_t202" style="position:absolute;left:716;top:8544;width:5384;height:395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investime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huaja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promovim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eksportit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Republikës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</w:p>
                  <w:p w:rsidR="00B61FD5" w:rsidRDefault="00143E79">
                    <w:pPr>
                      <w:spacing w:before="55"/>
                      <w:ind w:left="7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Maqedonisë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së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Veriut</w:t>
                    </w:r>
                  </w:p>
                </w:txbxContent>
              </v:textbox>
            </v:shape>
            <v:shape id="_x0000_s1038" type="#_x0000_t202" style="position:absolute;left:7998;top:8732;width:186;height:167" filled="f" stroked="f">
              <v:textbox inset="0,0,0,0">
                <w:txbxContent>
                  <w:p w:rsidR="00B61FD5" w:rsidRDefault="00143E79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1FD5" w:rsidRDefault="00B61FD5">
      <w:pPr>
        <w:rPr>
          <w:rFonts w:ascii="Lucida Sans Unicode"/>
        </w:rPr>
        <w:sectPr w:rsidR="00B61FD5">
          <w:headerReference w:type="default" r:id="rId9"/>
          <w:pgSz w:w="16820" w:h="11900" w:orient="landscape"/>
          <w:pgMar w:top="260" w:right="1140" w:bottom="280" w:left="120" w:header="69" w:footer="0" w:gutter="0"/>
          <w:cols w:space="720"/>
        </w:sect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rPr>
          <w:rFonts w:ascii="Lucida Sans Unicode"/>
        </w:rPr>
      </w:pPr>
    </w:p>
    <w:p w:rsidR="00B61FD5" w:rsidRDefault="00B61FD5">
      <w:pPr>
        <w:pStyle w:val="BodyText"/>
        <w:spacing w:before="7"/>
        <w:rPr>
          <w:rFonts w:ascii="Lucida Sans Unicode"/>
          <w:sz w:val="14"/>
        </w:rPr>
      </w:pPr>
    </w:p>
    <w:p w:rsidR="00B61FD5" w:rsidRDefault="00B61FD5">
      <w:pPr>
        <w:rPr>
          <w:rFonts w:ascii="Lucida Sans Unicode"/>
          <w:sz w:val="14"/>
        </w:rPr>
        <w:sectPr w:rsidR="00B61FD5">
          <w:pgSz w:w="16820" w:h="11900" w:orient="landscape"/>
          <w:pgMar w:top="260" w:right="1140" w:bottom="280" w:left="120" w:header="69" w:footer="0" w:gutter="0"/>
          <w:cols w:space="720"/>
        </w:sectPr>
      </w:pPr>
    </w:p>
    <w:p w:rsidR="00B61FD5" w:rsidRDefault="00143E79">
      <w:pPr>
        <w:spacing w:before="134"/>
        <w:ind w:left="3161"/>
        <w:rPr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340544" behindDoc="1" locked="0" layoutInCell="1" allowOverlap="1">
            <wp:simplePos x="0" y="0"/>
            <wp:positionH relativeFrom="page">
              <wp:posOffset>1941128</wp:posOffset>
            </wp:positionH>
            <wp:positionV relativeFrom="paragraph">
              <wp:posOffset>-39535</wp:posOffset>
            </wp:positionV>
            <wp:extent cx="6834389" cy="568309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389" cy="568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56 Agjencia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e </w:t>
      </w:r>
      <w:r>
        <w:rPr>
          <w:rFonts w:ascii="Arial" w:hAnsi="Arial"/>
          <w:b/>
          <w:sz w:val="16"/>
        </w:rPr>
        <w:t xml:space="preserve">Mbikëqyrjes së Sigurimeve </w:t>
      </w:r>
      <w:r>
        <w:rPr>
          <w:sz w:val="16"/>
        </w:rPr>
        <w:t>57</w:t>
      </w:r>
    </w:p>
    <w:p w:rsidR="00B61FD5" w:rsidRDefault="00143E79">
      <w:pPr>
        <w:spacing w:before="101"/>
        <w:ind w:left="3161"/>
        <w:rPr>
          <w:sz w:val="16"/>
        </w:rPr>
      </w:pPr>
      <w:r>
        <w:rPr>
          <w:rFonts w:ascii="Arial" w:hAnsi="Arial"/>
          <w:b/>
          <w:sz w:val="16"/>
        </w:rPr>
        <w:t xml:space="preserve">Agjencia e Filmit në Republikën </w:t>
      </w:r>
      <w:r>
        <w:rPr>
          <w:rFonts w:ascii="Arial" w:hAnsi="Arial"/>
          <w:b/>
          <w:sz w:val="16"/>
        </w:rPr>
        <w:t xml:space="preserve">e Maqedonisë së Veriut </w:t>
      </w:r>
      <w:r>
        <w:rPr>
          <w:sz w:val="16"/>
        </w:rPr>
        <w:t>58</w:t>
      </w:r>
    </w:p>
    <w:p w:rsidR="00B61FD5" w:rsidRDefault="00143E79">
      <w:pPr>
        <w:spacing w:before="102" w:line="372" w:lineRule="auto"/>
        <w:ind w:left="3160" w:right="-1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Prokuroria shtetërore e Republikës së Maqedonisë së Veriut </w:t>
      </w:r>
      <w:r>
        <w:rPr>
          <w:sz w:val="16"/>
        </w:rPr>
        <w:t xml:space="preserve">59 </w:t>
      </w:r>
      <w:r>
        <w:rPr>
          <w:rFonts w:ascii="Arial" w:hAnsi="Arial"/>
          <w:b/>
          <w:sz w:val="16"/>
        </w:rPr>
        <w:t>Ministria 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Vetëqeverisjes Lokale </w:t>
      </w:r>
      <w:r>
        <w:rPr>
          <w:sz w:val="16"/>
        </w:rPr>
        <w:t xml:space="preserve">60 </w:t>
      </w:r>
      <w:r>
        <w:rPr>
          <w:rFonts w:ascii="Arial" w:hAnsi="Arial"/>
          <w:b/>
          <w:sz w:val="16"/>
        </w:rPr>
        <w:t xml:space="preserve">Qendra për Menaxhimin e Krizave </w:t>
      </w:r>
      <w:r>
        <w:rPr>
          <w:sz w:val="16"/>
        </w:rPr>
        <w:t xml:space="preserve">61 </w:t>
      </w:r>
      <w:r>
        <w:rPr>
          <w:rFonts w:ascii="Arial" w:hAnsi="Arial"/>
          <w:b/>
          <w:sz w:val="16"/>
        </w:rPr>
        <w:t>Agjencia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Postare </w:t>
      </w:r>
      <w:r>
        <w:rPr>
          <w:sz w:val="16"/>
        </w:rPr>
        <w:t xml:space="preserve">62 </w:t>
      </w:r>
      <w:r>
        <w:rPr>
          <w:rFonts w:ascii="Arial" w:hAnsi="Arial"/>
          <w:b/>
          <w:sz w:val="16"/>
        </w:rPr>
        <w:t xml:space="preserve">Drejtoria për Mbrojtje dhe Shpëtim </w:t>
      </w:r>
      <w:r>
        <w:rPr>
          <w:sz w:val="16"/>
        </w:rPr>
        <w:t xml:space="preserve">63 </w:t>
      </w:r>
      <w:r>
        <w:rPr>
          <w:rFonts w:ascii="Arial" w:hAnsi="Arial"/>
          <w:b/>
          <w:sz w:val="16"/>
        </w:rPr>
        <w:t>Agjencia e Aviacionit Civil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sz w:val="16"/>
        </w:rPr>
        <w:t xml:space="preserve">64 </w:t>
      </w:r>
      <w:r>
        <w:rPr>
          <w:rFonts w:ascii="Arial" w:hAnsi="Arial"/>
          <w:b/>
          <w:sz w:val="16"/>
        </w:rPr>
        <w:t xml:space="preserve">Inspektorati Shtetëror për transportin </w:t>
      </w:r>
      <w:r>
        <w:rPr>
          <w:sz w:val="16"/>
        </w:rPr>
        <w:t xml:space="preserve">65 </w:t>
      </w:r>
      <w:r>
        <w:rPr>
          <w:rFonts w:ascii="Arial" w:hAnsi="Arial"/>
          <w:b/>
          <w:sz w:val="16"/>
        </w:rPr>
        <w:t>Komisioni Shtetëror për Ankesat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e Prokurimit Publik </w:t>
      </w:r>
      <w:r>
        <w:rPr>
          <w:sz w:val="16"/>
        </w:rPr>
        <w:t xml:space="preserve">66 </w:t>
      </w:r>
      <w:r>
        <w:rPr>
          <w:rFonts w:ascii="Arial" w:hAnsi="Arial"/>
          <w:b/>
          <w:sz w:val="16"/>
        </w:rPr>
        <w:t>Trupi i Auditimit për Auditimin e Instrumentit të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Asistencës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së Para-Aderimit </w:t>
      </w:r>
      <w:r>
        <w:rPr>
          <w:sz w:val="16"/>
        </w:rPr>
        <w:t xml:space="preserve">67 </w:t>
      </w:r>
      <w:r>
        <w:rPr>
          <w:rFonts w:ascii="Arial" w:hAnsi="Arial"/>
          <w:b/>
          <w:sz w:val="16"/>
        </w:rPr>
        <w:t>Fondi i Sigurimit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të Depozitave</w:t>
      </w:r>
    </w:p>
    <w:p w:rsidR="00B61FD5" w:rsidRDefault="00143E79">
      <w:pPr>
        <w:spacing w:before="95"/>
        <w:ind w:right="4444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34</w:t>
      </w:r>
    </w:p>
    <w:p w:rsidR="00B61FD5" w:rsidRDefault="00143E79">
      <w:pPr>
        <w:spacing w:before="101"/>
        <w:ind w:right="4444"/>
        <w:jc w:val="right"/>
        <w:rPr>
          <w:sz w:val="16"/>
        </w:rPr>
      </w:pPr>
      <w:r>
        <w:rPr>
          <w:sz w:val="16"/>
        </w:rPr>
        <w:t>34</w:t>
      </w:r>
    </w:p>
    <w:p w:rsidR="00B61FD5" w:rsidRDefault="00143E79">
      <w:pPr>
        <w:spacing w:before="102"/>
        <w:ind w:right="4444"/>
        <w:jc w:val="right"/>
        <w:rPr>
          <w:sz w:val="16"/>
        </w:rPr>
      </w:pPr>
      <w:r>
        <w:rPr>
          <w:sz w:val="16"/>
        </w:rPr>
        <w:t>34</w:t>
      </w:r>
    </w:p>
    <w:p w:rsidR="00B61FD5" w:rsidRDefault="00143E79">
      <w:pPr>
        <w:spacing w:before="103"/>
        <w:ind w:right="4444"/>
        <w:jc w:val="right"/>
        <w:rPr>
          <w:sz w:val="16"/>
        </w:rPr>
      </w:pPr>
      <w:r>
        <w:rPr>
          <w:sz w:val="16"/>
        </w:rPr>
        <w:t>34</w:t>
      </w:r>
    </w:p>
    <w:p w:rsidR="00B61FD5" w:rsidRDefault="00143E79">
      <w:pPr>
        <w:spacing w:before="102"/>
        <w:ind w:right="4444"/>
        <w:jc w:val="right"/>
        <w:rPr>
          <w:sz w:val="16"/>
        </w:rPr>
      </w:pPr>
      <w:r>
        <w:rPr>
          <w:sz w:val="16"/>
        </w:rPr>
        <w:t>34</w:t>
      </w:r>
    </w:p>
    <w:p w:rsidR="00B61FD5" w:rsidRDefault="00143E79">
      <w:pPr>
        <w:spacing w:before="127"/>
        <w:ind w:right="4447"/>
        <w:jc w:val="right"/>
        <w:rPr>
          <w:sz w:val="16"/>
        </w:rPr>
      </w:pPr>
      <w:r>
        <w:rPr>
          <w:sz w:val="16"/>
        </w:rPr>
        <w:t>33.5</w:t>
      </w:r>
    </w:p>
    <w:p w:rsidR="00B61FD5" w:rsidRDefault="00143E79">
      <w:pPr>
        <w:spacing w:before="102"/>
        <w:ind w:right="4447"/>
        <w:jc w:val="right"/>
        <w:rPr>
          <w:sz w:val="16"/>
        </w:rPr>
      </w:pPr>
      <w:r>
        <w:rPr>
          <w:sz w:val="16"/>
        </w:rPr>
        <w:t>33.5</w:t>
      </w:r>
    </w:p>
    <w:p w:rsidR="00B61FD5" w:rsidRDefault="00143E79">
      <w:pPr>
        <w:spacing w:before="75"/>
        <w:ind w:right="4444"/>
        <w:jc w:val="right"/>
        <w:rPr>
          <w:sz w:val="16"/>
        </w:rPr>
      </w:pPr>
      <w:r>
        <w:rPr>
          <w:sz w:val="16"/>
        </w:rPr>
        <w:t>33</w:t>
      </w:r>
    </w:p>
    <w:p w:rsidR="00B61FD5" w:rsidRDefault="00143E79">
      <w:pPr>
        <w:spacing w:before="102"/>
        <w:ind w:right="4444"/>
        <w:jc w:val="right"/>
        <w:rPr>
          <w:sz w:val="16"/>
        </w:rPr>
      </w:pPr>
      <w:r>
        <w:rPr>
          <w:sz w:val="16"/>
        </w:rPr>
        <w:t>32</w:t>
      </w:r>
    </w:p>
    <w:p w:rsidR="00B61FD5" w:rsidRDefault="00143E79">
      <w:pPr>
        <w:spacing w:before="104"/>
        <w:ind w:right="4444"/>
        <w:jc w:val="right"/>
        <w:rPr>
          <w:sz w:val="16"/>
        </w:rPr>
      </w:pPr>
      <w:r>
        <w:rPr>
          <w:sz w:val="16"/>
        </w:rPr>
        <w:t>32</w:t>
      </w:r>
    </w:p>
    <w:p w:rsidR="00B61FD5" w:rsidRDefault="00143E79">
      <w:pPr>
        <w:spacing w:before="102"/>
        <w:ind w:right="4444"/>
        <w:jc w:val="right"/>
        <w:rPr>
          <w:sz w:val="16"/>
        </w:rPr>
      </w:pPr>
      <w:r>
        <w:rPr>
          <w:sz w:val="16"/>
        </w:rPr>
        <w:t>32</w:t>
      </w:r>
    </w:p>
    <w:p w:rsidR="00B61FD5" w:rsidRDefault="00143E79">
      <w:pPr>
        <w:spacing w:before="101"/>
        <w:ind w:right="4444"/>
        <w:jc w:val="right"/>
        <w:rPr>
          <w:sz w:val="16"/>
        </w:rPr>
      </w:pPr>
      <w:r>
        <w:rPr>
          <w:sz w:val="16"/>
        </w:rPr>
        <w:t>32</w:t>
      </w:r>
    </w:p>
    <w:p w:rsidR="00B61FD5" w:rsidRDefault="00B61FD5">
      <w:pPr>
        <w:jc w:val="right"/>
        <w:rPr>
          <w:sz w:val="16"/>
        </w:rPr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num="2" w:space="720" w:equalWidth="0">
            <w:col w:w="8989" w:space="40"/>
            <w:col w:w="6531"/>
          </w:cols>
        </w:sectPr>
      </w:pPr>
    </w:p>
    <w:p w:rsidR="00B61FD5" w:rsidRDefault="00B61FD5">
      <w:pPr>
        <w:pStyle w:val="BodyText"/>
        <w:spacing w:before="2"/>
        <w:rPr>
          <w:sz w:val="16"/>
        </w:rPr>
      </w:pPr>
    </w:p>
    <w:p w:rsidR="00B61FD5" w:rsidRDefault="00143E79">
      <w:pPr>
        <w:ind w:left="365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Agjencia për aplikimin e gjuhës që e flasin së paku 20%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 qytetarëve</w:t>
      </w:r>
    </w:p>
    <w:p w:rsidR="00B61FD5" w:rsidRDefault="00143E79">
      <w:pPr>
        <w:tabs>
          <w:tab w:val="left" w:pos="3664"/>
        </w:tabs>
        <w:spacing w:before="7" w:line="369" w:lineRule="auto"/>
        <w:ind w:left="3160"/>
        <w:rPr>
          <w:rFonts w:ascii="Arial" w:hAnsi="Arial"/>
          <w:b/>
          <w:sz w:val="16"/>
        </w:rPr>
      </w:pPr>
      <w:r>
        <w:rPr>
          <w:position w:val="4"/>
          <w:sz w:val="16"/>
        </w:rPr>
        <w:t>68</w:t>
      </w:r>
      <w:r>
        <w:rPr>
          <w:position w:val="4"/>
          <w:sz w:val="16"/>
        </w:rPr>
        <w:tab/>
      </w:r>
      <w:r>
        <w:rPr>
          <w:rFonts w:ascii="Arial" w:hAnsi="Arial"/>
          <w:b/>
          <w:sz w:val="16"/>
        </w:rPr>
        <w:t xml:space="preserve">në Republikën e Maqedonisë së Veriut </w:t>
      </w:r>
      <w:r>
        <w:rPr>
          <w:sz w:val="16"/>
        </w:rPr>
        <w:t xml:space="preserve">69 </w:t>
      </w:r>
      <w:r>
        <w:rPr>
          <w:rFonts w:ascii="Arial" w:hAnsi="Arial"/>
          <w:b/>
          <w:sz w:val="16"/>
        </w:rPr>
        <w:t>Inspektorati Shtetëror Sanitar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dhe Shëndetësor Komisioni Rregullativ për Energji dhe Shërbime të Ujit të</w:t>
      </w:r>
    </w:p>
    <w:p w:rsidR="00B61FD5" w:rsidRDefault="00143E79">
      <w:pPr>
        <w:spacing w:before="52"/>
        <w:ind w:left="366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Republikë</w:t>
      </w:r>
      <w:r>
        <w:rPr>
          <w:rFonts w:ascii="Arial" w:hAnsi="Arial"/>
          <w:b/>
          <w:sz w:val="16"/>
        </w:rPr>
        <w:t xml:space="preserve">s së Maqedonisë së Veriut </w:t>
      </w:r>
      <w:r>
        <w:rPr>
          <w:sz w:val="16"/>
        </w:rPr>
        <w:t xml:space="preserve">71 </w:t>
      </w:r>
      <w:r>
        <w:rPr>
          <w:rFonts w:ascii="Arial" w:hAnsi="Arial"/>
          <w:b/>
          <w:sz w:val="16"/>
        </w:rPr>
        <w:t>Administrata për mbrojtjen e</w:t>
      </w:r>
    </w:p>
    <w:p w:rsidR="00B61FD5" w:rsidRDefault="00143E79">
      <w:pPr>
        <w:pStyle w:val="BodyText"/>
        <w:rPr>
          <w:rFonts w:ascii="Arial"/>
          <w:b/>
          <w:sz w:val="18"/>
        </w:rPr>
      </w:pPr>
      <w:r>
        <w:br w:type="column"/>
      </w:r>
    </w:p>
    <w:p w:rsidR="00B61FD5" w:rsidRDefault="00B61FD5">
      <w:pPr>
        <w:pStyle w:val="BodyText"/>
        <w:spacing w:before="1"/>
        <w:rPr>
          <w:rFonts w:ascii="Arial"/>
          <w:b/>
          <w:sz w:val="17"/>
        </w:rPr>
      </w:pPr>
    </w:p>
    <w:p w:rsidR="00B61FD5" w:rsidRDefault="00143E79">
      <w:pPr>
        <w:ind w:left="1657"/>
        <w:rPr>
          <w:sz w:val="16"/>
        </w:rPr>
      </w:pPr>
      <w:r>
        <w:rPr>
          <w:sz w:val="16"/>
        </w:rPr>
        <w:t>31.5</w:t>
      </w:r>
    </w:p>
    <w:p w:rsidR="00B61FD5" w:rsidRDefault="00143E79">
      <w:pPr>
        <w:spacing w:before="101"/>
        <w:ind w:left="1657"/>
        <w:rPr>
          <w:sz w:val="16"/>
        </w:rPr>
      </w:pPr>
      <w:r>
        <w:rPr>
          <w:sz w:val="16"/>
        </w:rPr>
        <w:t>31.5</w:t>
      </w:r>
    </w:p>
    <w:p w:rsidR="00B61FD5" w:rsidRDefault="00B61FD5">
      <w:pPr>
        <w:rPr>
          <w:sz w:val="16"/>
        </w:rPr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num="2" w:space="720" w:equalWidth="0">
            <w:col w:w="9102" w:space="40"/>
            <w:col w:w="6418"/>
          </w:cols>
        </w:sectPr>
      </w:pPr>
    </w:p>
    <w:p w:rsidR="00B61FD5" w:rsidRDefault="00143E79">
      <w:pPr>
        <w:tabs>
          <w:tab w:val="left" w:pos="3661"/>
          <w:tab w:val="right" w:pos="11113"/>
        </w:tabs>
        <w:spacing w:before="4"/>
        <w:ind w:left="3162"/>
        <w:rPr>
          <w:sz w:val="16"/>
        </w:rPr>
      </w:pPr>
      <w:r>
        <w:rPr>
          <w:position w:val="4"/>
          <w:sz w:val="16"/>
        </w:rPr>
        <w:lastRenderedPageBreak/>
        <w:t>70</w:t>
      </w:r>
      <w:r>
        <w:rPr>
          <w:position w:val="4"/>
          <w:sz w:val="16"/>
        </w:rPr>
        <w:tab/>
      </w:r>
      <w:r>
        <w:rPr>
          <w:rFonts w:ascii="Arial" w:hAnsi="Arial"/>
          <w:b/>
          <w:sz w:val="16"/>
        </w:rPr>
        <w:t>trashëgimisë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kulturore </w:t>
      </w:r>
      <w:r>
        <w:rPr>
          <w:sz w:val="16"/>
        </w:rPr>
        <w:t xml:space="preserve">72 </w:t>
      </w:r>
      <w:r>
        <w:rPr>
          <w:rFonts w:ascii="Arial" w:hAnsi="Arial"/>
          <w:b/>
          <w:sz w:val="16"/>
        </w:rPr>
        <w:t>Qendrore Regjistri i Republikës së</w:t>
      </w:r>
      <w:r>
        <w:rPr>
          <w:rFonts w:ascii="Arial" w:hAnsi="Arial"/>
          <w:b/>
          <w:sz w:val="16"/>
        </w:rPr>
        <w:tab/>
      </w:r>
      <w:r>
        <w:rPr>
          <w:position w:val="4"/>
          <w:sz w:val="16"/>
        </w:rPr>
        <w:t>31</w:t>
      </w:r>
    </w:p>
    <w:p w:rsidR="00B61FD5" w:rsidRDefault="00B61FD5">
      <w:pPr>
        <w:rPr>
          <w:sz w:val="16"/>
        </w:rPr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space="720"/>
        </w:sectPr>
      </w:pPr>
    </w:p>
    <w:p w:rsidR="00B61FD5" w:rsidRDefault="00143E79">
      <w:pPr>
        <w:spacing w:before="104" w:line="372" w:lineRule="auto"/>
        <w:ind w:left="3162" w:right="5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 xml:space="preserve">Maqedonisë së Veriut </w:t>
      </w:r>
      <w:r>
        <w:rPr>
          <w:sz w:val="16"/>
        </w:rPr>
        <w:t xml:space="preserve">73 </w:t>
      </w:r>
      <w:r>
        <w:rPr>
          <w:rFonts w:ascii="Arial" w:hAnsi="Arial"/>
          <w:b/>
          <w:sz w:val="16"/>
        </w:rPr>
        <w:t>Agjencia për ushtrimin e të drejtave të komuniteteve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sz w:val="16"/>
        </w:rPr>
        <w:t xml:space="preserve">74 </w:t>
      </w:r>
      <w:r>
        <w:rPr>
          <w:rFonts w:ascii="Arial" w:hAnsi="Arial"/>
          <w:b/>
          <w:sz w:val="16"/>
        </w:rPr>
        <w:t xml:space="preserve">Inspektorati shtetëror për inspektim teknik </w:t>
      </w:r>
      <w:r>
        <w:rPr>
          <w:sz w:val="16"/>
        </w:rPr>
        <w:t xml:space="preserve">75 </w:t>
      </w:r>
      <w:r>
        <w:rPr>
          <w:rFonts w:ascii="Arial" w:hAnsi="Arial"/>
          <w:b/>
          <w:sz w:val="16"/>
        </w:rPr>
        <w:t>Ministria e punëve të jashtme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sz w:val="16"/>
        </w:rPr>
        <w:t xml:space="preserve">76 </w:t>
      </w:r>
      <w:r>
        <w:rPr>
          <w:rFonts w:ascii="Arial" w:hAnsi="Arial"/>
          <w:b/>
          <w:sz w:val="16"/>
        </w:rPr>
        <w:t xml:space="preserve">Agjencia për rregullimin e sektorit hekurudhor </w:t>
      </w:r>
      <w:r>
        <w:rPr>
          <w:sz w:val="16"/>
        </w:rPr>
        <w:t xml:space="preserve">77 </w:t>
      </w:r>
      <w:r>
        <w:rPr>
          <w:rFonts w:ascii="Arial" w:hAnsi="Arial"/>
          <w:b/>
          <w:sz w:val="16"/>
        </w:rPr>
        <w:t>Inspektorati shtetëror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komunal </w:t>
      </w:r>
      <w:r>
        <w:rPr>
          <w:sz w:val="16"/>
        </w:rPr>
        <w:t xml:space="preserve">78 </w:t>
      </w:r>
      <w:r>
        <w:rPr>
          <w:rFonts w:ascii="Arial" w:hAnsi="Arial"/>
          <w:b/>
          <w:sz w:val="16"/>
        </w:rPr>
        <w:t xml:space="preserve">Sekretariati për çështje evropiane </w:t>
      </w:r>
      <w:r>
        <w:rPr>
          <w:sz w:val="16"/>
        </w:rPr>
        <w:t>7</w:t>
      </w:r>
      <w:r>
        <w:rPr>
          <w:sz w:val="16"/>
        </w:rPr>
        <w:t xml:space="preserve">9 </w:t>
      </w:r>
      <w:r>
        <w:rPr>
          <w:rFonts w:ascii="Arial" w:hAnsi="Arial"/>
          <w:b/>
          <w:sz w:val="16"/>
        </w:rPr>
        <w:t>Agjencia për barna dhe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pajisje mjekësore</w:t>
      </w:r>
    </w:p>
    <w:p w:rsidR="00B61FD5" w:rsidRDefault="00B61FD5">
      <w:pPr>
        <w:pStyle w:val="BodyText"/>
        <w:rPr>
          <w:rFonts w:ascii="Arial"/>
          <w:b/>
          <w:sz w:val="18"/>
        </w:rPr>
      </w:pPr>
    </w:p>
    <w:p w:rsidR="00B61FD5" w:rsidRDefault="00B61FD5">
      <w:pPr>
        <w:pStyle w:val="BodyText"/>
        <w:rPr>
          <w:rFonts w:ascii="Arial"/>
          <w:b/>
          <w:sz w:val="18"/>
        </w:rPr>
      </w:pPr>
    </w:p>
    <w:p w:rsidR="00B61FD5" w:rsidRDefault="00B61FD5">
      <w:pPr>
        <w:pStyle w:val="BodyText"/>
        <w:rPr>
          <w:rFonts w:ascii="Arial"/>
          <w:b/>
          <w:sz w:val="18"/>
        </w:rPr>
      </w:pPr>
    </w:p>
    <w:p w:rsidR="00B61FD5" w:rsidRDefault="00B61FD5">
      <w:pPr>
        <w:pStyle w:val="BodyText"/>
        <w:rPr>
          <w:rFonts w:ascii="Arial"/>
          <w:b/>
          <w:sz w:val="18"/>
        </w:rPr>
      </w:pPr>
    </w:p>
    <w:p w:rsidR="00B61FD5" w:rsidRDefault="00B61FD5">
      <w:pPr>
        <w:pStyle w:val="BodyText"/>
        <w:rPr>
          <w:rFonts w:ascii="Arial"/>
          <w:b/>
          <w:sz w:val="18"/>
        </w:rPr>
      </w:pPr>
    </w:p>
    <w:p w:rsidR="00B61FD5" w:rsidRDefault="00143E79">
      <w:pPr>
        <w:spacing w:before="116"/>
        <w:ind w:left="365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Agjencia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për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mbështetjen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ndërmarrësisë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së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Republikës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së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Maqedonisë</w:t>
      </w:r>
    </w:p>
    <w:p w:rsidR="00B61FD5" w:rsidRDefault="00143E79">
      <w:pPr>
        <w:tabs>
          <w:tab w:val="left" w:pos="3665"/>
        </w:tabs>
        <w:spacing w:before="6"/>
        <w:ind w:left="3161"/>
        <w:rPr>
          <w:rFonts w:ascii="Arial" w:hAnsi="Arial"/>
          <w:b/>
          <w:sz w:val="16"/>
        </w:rPr>
      </w:pPr>
      <w:r>
        <w:rPr>
          <w:position w:val="4"/>
          <w:sz w:val="16"/>
        </w:rPr>
        <w:t>80</w:t>
      </w:r>
      <w:r>
        <w:rPr>
          <w:position w:val="4"/>
          <w:sz w:val="16"/>
        </w:rPr>
        <w:tab/>
      </w:r>
      <w:r>
        <w:rPr>
          <w:rFonts w:ascii="Arial" w:hAnsi="Arial"/>
          <w:b/>
          <w:sz w:val="16"/>
        </w:rPr>
        <w:t>së Veriut Zyra për përfaqësimin e Republikës së Maqedonisë së Veriut</w:t>
      </w:r>
    </w:p>
    <w:p w:rsidR="00B61FD5" w:rsidRDefault="00143E79">
      <w:pPr>
        <w:spacing w:before="147"/>
        <w:ind w:left="366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para Gjykatës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Evropiane për të Drejtat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 Njeriut</w:t>
      </w:r>
    </w:p>
    <w:p w:rsidR="00B61FD5" w:rsidRDefault="00143E79">
      <w:pPr>
        <w:spacing w:before="7"/>
        <w:ind w:left="3161"/>
        <w:rPr>
          <w:sz w:val="16"/>
        </w:rPr>
      </w:pPr>
      <w:r>
        <w:rPr>
          <w:sz w:val="16"/>
        </w:rPr>
        <w:t>81</w:t>
      </w:r>
    </w:p>
    <w:p w:rsidR="00B61FD5" w:rsidRDefault="00143E79">
      <w:pPr>
        <w:spacing w:before="65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31</w:t>
      </w:r>
    </w:p>
    <w:p w:rsidR="00B61FD5" w:rsidRDefault="00143E79">
      <w:pPr>
        <w:spacing w:before="101"/>
        <w:jc w:val="right"/>
        <w:rPr>
          <w:sz w:val="16"/>
        </w:rPr>
      </w:pPr>
      <w:r>
        <w:rPr>
          <w:sz w:val="16"/>
        </w:rPr>
        <w:t>31</w:t>
      </w:r>
    </w:p>
    <w:p w:rsidR="00B61FD5" w:rsidRDefault="00143E79">
      <w:pPr>
        <w:spacing w:before="127"/>
        <w:ind w:right="1"/>
        <w:jc w:val="right"/>
        <w:rPr>
          <w:sz w:val="16"/>
        </w:rPr>
      </w:pPr>
      <w:r>
        <w:rPr>
          <w:sz w:val="16"/>
        </w:rPr>
        <w:t>30.5</w:t>
      </w:r>
    </w:p>
    <w:p w:rsidR="00B61FD5" w:rsidRDefault="00143E79">
      <w:pPr>
        <w:spacing w:before="102"/>
        <w:ind w:right="1"/>
        <w:jc w:val="right"/>
        <w:rPr>
          <w:sz w:val="16"/>
        </w:rPr>
      </w:pPr>
      <w:r>
        <w:rPr>
          <w:sz w:val="16"/>
        </w:rPr>
        <w:t>30.5</w:t>
      </w:r>
    </w:p>
    <w:p w:rsidR="00B61FD5" w:rsidRDefault="00143E79">
      <w:pPr>
        <w:spacing w:before="101"/>
        <w:ind w:right="1"/>
        <w:jc w:val="right"/>
        <w:rPr>
          <w:sz w:val="16"/>
        </w:rPr>
      </w:pPr>
      <w:r>
        <w:rPr>
          <w:sz w:val="16"/>
        </w:rPr>
        <w:t>30.5</w:t>
      </w:r>
    </w:p>
    <w:p w:rsidR="00B61FD5" w:rsidRDefault="00143E79">
      <w:pPr>
        <w:spacing w:before="76"/>
        <w:jc w:val="right"/>
        <w:rPr>
          <w:sz w:val="16"/>
        </w:rPr>
      </w:pPr>
      <w:r>
        <w:rPr>
          <w:sz w:val="16"/>
        </w:rPr>
        <w:t>30</w:t>
      </w:r>
    </w:p>
    <w:p w:rsidR="00B61FD5" w:rsidRDefault="00143E79">
      <w:pPr>
        <w:spacing w:before="104"/>
        <w:jc w:val="right"/>
        <w:rPr>
          <w:sz w:val="16"/>
        </w:rPr>
      </w:pPr>
      <w:r>
        <w:rPr>
          <w:sz w:val="16"/>
        </w:rPr>
        <w:t>30</w:t>
      </w:r>
    </w:p>
    <w:p w:rsidR="00B61FD5" w:rsidRDefault="00143E79">
      <w:pPr>
        <w:spacing w:before="102"/>
        <w:jc w:val="right"/>
        <w:rPr>
          <w:sz w:val="16"/>
        </w:rPr>
      </w:pPr>
      <w:r>
        <w:rPr>
          <w:sz w:val="16"/>
        </w:rPr>
        <w:t>30</w:t>
      </w:r>
    </w:p>
    <w:p w:rsidR="00B61FD5" w:rsidRDefault="00143E79">
      <w:pPr>
        <w:spacing w:before="101"/>
        <w:jc w:val="right"/>
        <w:rPr>
          <w:sz w:val="16"/>
        </w:rPr>
      </w:pPr>
      <w:r>
        <w:rPr>
          <w:sz w:val="16"/>
        </w:rPr>
        <w:t>30</w:t>
      </w:r>
    </w:p>
    <w:p w:rsidR="00B61FD5" w:rsidRDefault="00B61FD5">
      <w:pPr>
        <w:pStyle w:val="BodyText"/>
        <w:rPr>
          <w:sz w:val="18"/>
        </w:rPr>
      </w:pPr>
    </w:p>
    <w:p w:rsidR="00B61FD5" w:rsidRDefault="00143E79">
      <w:pPr>
        <w:spacing w:before="156"/>
        <w:ind w:right="3"/>
        <w:jc w:val="right"/>
        <w:rPr>
          <w:sz w:val="16"/>
        </w:rPr>
      </w:pPr>
      <w:r>
        <w:rPr>
          <w:sz w:val="16"/>
        </w:rPr>
        <w:t>29.5</w:t>
      </w:r>
    </w:p>
    <w:p w:rsidR="00B61FD5" w:rsidRDefault="00B61FD5">
      <w:pPr>
        <w:pStyle w:val="BodyText"/>
        <w:rPr>
          <w:sz w:val="18"/>
        </w:rPr>
      </w:pPr>
    </w:p>
    <w:p w:rsidR="00B61FD5" w:rsidRDefault="00143E79">
      <w:pPr>
        <w:spacing w:before="144"/>
        <w:ind w:right="1"/>
        <w:jc w:val="right"/>
        <w:rPr>
          <w:sz w:val="16"/>
        </w:rPr>
      </w:pPr>
      <w:r>
        <w:rPr>
          <w:sz w:val="16"/>
        </w:rPr>
        <w:t>29</w:t>
      </w:r>
    </w:p>
    <w:p w:rsidR="00B61FD5" w:rsidRDefault="00143E79">
      <w:pPr>
        <w:pStyle w:val="BodyText"/>
        <w:rPr>
          <w:sz w:val="18"/>
        </w:rPr>
      </w:pPr>
      <w:r>
        <w:br w:type="column"/>
      </w: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B61FD5">
      <w:pPr>
        <w:pStyle w:val="BodyText"/>
        <w:rPr>
          <w:sz w:val="18"/>
        </w:rPr>
      </w:pPr>
    </w:p>
    <w:p w:rsidR="00B61FD5" w:rsidRDefault="00143E79">
      <w:pPr>
        <w:spacing w:before="147" w:line="292" w:lineRule="auto"/>
        <w:ind w:left="469" w:right="2031" w:hanging="26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Institucionet me nivel të ulët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transparence</w:t>
      </w:r>
    </w:p>
    <w:p w:rsidR="00B61FD5" w:rsidRDefault="00B61FD5">
      <w:pPr>
        <w:spacing w:line="292" w:lineRule="auto"/>
        <w:rPr>
          <w:rFonts w:ascii="Arial" w:hAnsi="Arial"/>
          <w:sz w:val="16"/>
        </w:rPr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num="3" w:space="720" w:equalWidth="0">
            <w:col w:w="9198" w:space="40"/>
            <w:col w:w="1876" w:space="39"/>
            <w:col w:w="4407"/>
          </w:cols>
        </w:sectPr>
      </w:pPr>
    </w:p>
    <w:p w:rsidR="00B61FD5" w:rsidRDefault="00143E79">
      <w:pPr>
        <w:tabs>
          <w:tab w:val="right" w:pos="11111"/>
        </w:tabs>
        <w:spacing w:before="101"/>
        <w:ind w:left="3161"/>
        <w:rPr>
          <w:sz w:val="16"/>
        </w:rPr>
      </w:pPr>
      <w:r>
        <w:rPr>
          <w:sz w:val="16"/>
        </w:rPr>
        <w:lastRenderedPageBreak/>
        <w:t xml:space="preserve">82 </w:t>
      </w:r>
      <w:r>
        <w:rPr>
          <w:rFonts w:ascii="Arial" w:hAnsi="Arial"/>
          <w:b/>
          <w:sz w:val="16"/>
        </w:rPr>
        <w:t>Agjencia Kombëtare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për Programet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Arsimore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Evropiane dhe Lëvizshmërinë</w:t>
      </w:r>
      <w:r>
        <w:rPr>
          <w:rFonts w:ascii="Arial" w:hAnsi="Arial"/>
          <w:b/>
          <w:sz w:val="16"/>
        </w:rPr>
        <w:tab/>
      </w:r>
      <w:r>
        <w:rPr>
          <w:position w:val="4"/>
          <w:sz w:val="16"/>
        </w:rPr>
        <w:t>29</w:t>
      </w:r>
    </w:p>
    <w:p w:rsidR="00B61FD5" w:rsidRDefault="00B61FD5">
      <w:pPr>
        <w:rPr>
          <w:sz w:val="16"/>
        </w:rPr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space="720"/>
        </w:sectPr>
      </w:pPr>
    </w:p>
    <w:p w:rsidR="00B61FD5" w:rsidRDefault="00B61FD5">
      <w:pPr>
        <w:pStyle w:val="BodyText"/>
      </w:pPr>
    </w:p>
    <w:p w:rsidR="00B61FD5" w:rsidRDefault="00B61FD5">
      <w:pPr>
        <w:pStyle w:val="BodyText"/>
      </w:pPr>
    </w:p>
    <w:p w:rsidR="00B61FD5" w:rsidRDefault="00B61FD5">
      <w:pPr>
        <w:pStyle w:val="BodyText"/>
      </w:pPr>
    </w:p>
    <w:p w:rsidR="00B61FD5" w:rsidRDefault="00B61FD5">
      <w:pPr>
        <w:pStyle w:val="BodyText"/>
      </w:pPr>
    </w:p>
    <w:p w:rsidR="00B61FD5" w:rsidRDefault="00B61FD5">
      <w:pPr>
        <w:pStyle w:val="BodyText"/>
        <w:spacing w:before="1"/>
        <w:rPr>
          <w:sz w:val="14"/>
        </w:rPr>
      </w:pPr>
    </w:p>
    <w:p w:rsidR="00B61FD5" w:rsidRDefault="00B61FD5">
      <w:pPr>
        <w:pStyle w:val="BodyText"/>
        <w:ind w:left="2936"/>
      </w:pPr>
      <w:r>
        <w:pict>
          <v:group id="_x0000_s1026" style="width:538.15pt;height:450.35pt;mso-position-horizontal-relative:char;mso-position-vertical-relative:line" coordsize="10763,9007">
            <v:shape id="_x0000_s1036" type="#_x0000_t75" style="position:absolute;width:10763;height:9007">
              <v:imagedata r:id="rId11" o:title=""/>
            </v:shape>
            <v:shape id="_x0000_s1035" type="#_x0000_t202" style="position:absolute;left:224;top:204;width:6039;height:1011" filled="f" stroked="f">
              <v:textbox inset="0,0,0,0">
                <w:txbxContent>
                  <w:p w:rsidR="00B61FD5" w:rsidRDefault="00143E79">
                    <w:pPr>
                      <w:spacing w:line="372" w:lineRule="auto"/>
                      <w:ind w:right="46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83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Ministria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Bujqësisë,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Pylltarisë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dhe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Menaxhimit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Ujërave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Kuvendi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 Republikës së Maqedonisë së Veriut </w:t>
                    </w:r>
                    <w:r>
                      <w:rPr>
                        <w:sz w:val="16"/>
                      </w:rPr>
                      <w:t xml:space="preserve">85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Qendra për Arsim dhe Aftësim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Profesional Këshilli për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promovim dhe mbikëqyrje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auditimit të</w:t>
                    </w:r>
                  </w:p>
                  <w:p w:rsidR="00B61FD5" w:rsidRDefault="00143E79">
                    <w:pPr>
                      <w:spacing w:line="161" w:lineRule="exact"/>
                      <w:ind w:left="500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Republikës së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Maqedonisë së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Veriut </w:t>
                    </w:r>
                    <w:r>
                      <w:rPr>
                        <w:sz w:val="16"/>
                      </w:rPr>
                      <w:t>87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Drejtoria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Polici Financiare </w:t>
                    </w:r>
                    <w:r>
                      <w:rPr>
                        <w:sz w:val="16"/>
                      </w:rPr>
                      <w:t>88</w:t>
                    </w:r>
                  </w:p>
                </w:txbxContent>
              </v:textbox>
            </v:shape>
            <v:shape id="_x0000_s1034" type="#_x0000_t202" style="position:absolute;left:7859;top:191;width:332;height:750" filled="f" stroked="f">
              <v:textbox inset="0,0,0,0">
                <w:txbxContent>
                  <w:p w:rsidR="00B61FD5" w:rsidRDefault="00143E7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28.5</w:t>
                    </w:r>
                  </w:p>
                  <w:p w:rsidR="00B61FD5" w:rsidRDefault="00143E79">
                    <w:pPr>
                      <w:spacing w:before="10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28.5</w:t>
                    </w:r>
                  </w:p>
                  <w:p w:rsidR="00B61FD5" w:rsidRDefault="00143E79">
                    <w:pPr>
                      <w:spacing w:before="1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28.5</w:t>
                    </w:r>
                  </w:p>
                </w:txbxContent>
              </v:textbox>
            </v:shape>
            <v:shape id="_x0000_s1033" type="#_x0000_t202" style="position:absolute;left:224;top:1227;width:198;height:179" filled="f" stroked="f">
              <v:textbox inset="0,0,0,0">
                <w:txbxContent>
                  <w:p w:rsidR="00B61FD5" w:rsidRDefault="00143E7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86</w:t>
                    </w:r>
                  </w:p>
                </w:txbxContent>
              </v:textbox>
            </v:shape>
            <v:shape id="_x0000_s1032" type="#_x0000_t202" style="position:absolute;left:728;top:1267;width:5316;height:179" filled="f" stroked="f">
              <v:textbox inset="0,0,0,0">
                <w:txbxContent>
                  <w:p w:rsidR="00B61FD5" w:rsidRDefault="00143E7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Byroja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Zhvillimin 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Arsimit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89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Komisioni Shtetëror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 Zgjedhjeve </w:t>
                    </w:r>
                    <w:r>
                      <w:rPr>
                        <w:sz w:val="16"/>
                      </w:rPr>
                      <w:t>90</w:t>
                    </w:r>
                  </w:p>
                </w:txbxContent>
              </v:textbox>
            </v:shape>
            <v:shape id="_x0000_s1031" type="#_x0000_t202" style="position:absolute;left:224;top:1552;width:6214;height:2751" filled="f" stroked="f">
              <v:textbox inset="0,0,0,0">
                <w:txbxContent>
                  <w:p w:rsidR="00B61FD5" w:rsidRDefault="00143E79">
                    <w:pPr>
                      <w:spacing w:line="372" w:lineRule="auto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Inspektorati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Përdorimin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Gjuhëve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91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Inspektorati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Shtetëror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Vetëqeverisje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Lokale </w:t>
                    </w:r>
                    <w:r>
                      <w:rPr>
                        <w:sz w:val="16"/>
                      </w:rPr>
                      <w:t xml:space="preserve">92 Autoriteti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 Inteligjencës Financiare </w:t>
                    </w:r>
                    <w:r>
                      <w:rPr>
                        <w:sz w:val="16"/>
                      </w:rPr>
                      <w:t xml:space="preserve">93 Zyra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Shtetërore e Pronësisë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Industriale </w:t>
                    </w:r>
                    <w:r>
                      <w:rPr>
                        <w:sz w:val="16"/>
                      </w:rPr>
                      <w:t xml:space="preserve">94 Zyra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për Çështje Hidrometeorologjike </w:t>
                    </w:r>
                    <w:r>
                      <w:rPr>
                        <w:sz w:val="16"/>
                      </w:rPr>
                      <w:t xml:space="preserve">95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Byroja e Ekspertizës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Mjekoligjore </w:t>
                    </w:r>
                    <w:r>
                      <w:rPr>
                        <w:sz w:val="16"/>
                      </w:rPr>
                      <w:t xml:space="preserve">96 Agjencia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për Zbatimin e Sanksioneve </w:t>
                    </w:r>
                    <w:r>
                      <w:rPr>
                        <w:sz w:val="16"/>
                      </w:rPr>
                      <w:t xml:space="preserve">Agjencia 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Planifikimit </w:t>
                    </w:r>
                    <w:r>
                      <w:rPr>
                        <w:sz w:val="16"/>
                      </w:rPr>
                      <w:t>dhe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Hapësirës 979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Akreditimi i institucioneve shëndetësore </w:t>
                    </w:r>
                    <w:r>
                      <w:rPr>
                        <w:sz w:val="16"/>
                      </w:rPr>
                      <w:t xml:space="preserve">99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Agjencia për rezerv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komerciale </w:t>
                    </w:r>
                    <w:r>
                      <w:rPr>
                        <w:sz w:val="16"/>
                      </w:rPr>
                      <w:t xml:space="preserve">100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Inspektorati shtetëror i mjedisit jetësor </w:t>
                    </w:r>
                    <w:r>
                      <w:rPr>
                        <w:sz w:val="16"/>
                      </w:rPr>
                      <w:t xml:space="preserve">101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Administrata për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mbajtjen e regjistrave </w:t>
                    </w:r>
                    <w:r>
                      <w:rPr>
                        <w:sz w:val="16"/>
                      </w:rPr>
                      <w:t xml:space="preserve">102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Fondi për sigurim shëndetësor i Republikës së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Maqedonisë së Veriut </w:t>
                    </w:r>
                    <w:r>
                      <w:rPr>
                        <w:sz w:val="16"/>
                      </w:rPr>
                      <w:t xml:space="preserve">103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Agjencia për menaxhimin e pasurisë së konfiskuar </w:t>
                    </w:r>
                    <w:r>
                      <w:rPr>
                        <w:sz w:val="16"/>
                      </w:rPr>
                      <w:t>104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Presidenti i Republikës së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Maqedonisë së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Veriut </w:t>
                    </w:r>
                    <w:r>
                      <w:rPr>
                        <w:sz w:val="16"/>
                      </w:rPr>
                      <w:t>105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Agjencia për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sporte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106</w:t>
                    </w:r>
                  </w:p>
                  <w:p w:rsidR="00B61FD5" w:rsidRDefault="00143E79">
                    <w:pPr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Rregullator Komisioni i Strehimit</w:t>
                    </w:r>
                  </w:p>
                </w:txbxContent>
              </v:textbox>
            </v:shape>
            <v:shape id="_x0000_s1030" type="#_x0000_t202" style="position:absolute;left:7859;top:1253;width:335;height:5870" filled="f" stroked="f">
              <v:textbox inset="0,0,0,0">
                <w:txbxContent>
                  <w:p w:rsidR="00B61FD5" w:rsidRDefault="00143E7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27.5</w:t>
                    </w:r>
                  </w:p>
                  <w:p w:rsidR="00B61FD5" w:rsidRDefault="00143E79">
                    <w:pPr>
                      <w:spacing w:before="101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27.5</w:t>
                    </w:r>
                  </w:p>
                  <w:p w:rsidR="00B61FD5" w:rsidRDefault="00143E79">
                    <w:pPr>
                      <w:spacing w:before="7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</w:t>
                    </w:r>
                  </w:p>
                  <w:p w:rsidR="00B61FD5" w:rsidRDefault="00143E79">
                    <w:pPr>
                      <w:spacing w:before="10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</w:t>
                    </w:r>
                  </w:p>
                  <w:p w:rsidR="00B61FD5" w:rsidRDefault="00143E79">
                    <w:pPr>
                      <w:spacing w:before="130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26.5</w:t>
                    </w:r>
                  </w:p>
                  <w:p w:rsidR="00B61FD5" w:rsidRDefault="00143E79">
                    <w:pPr>
                      <w:spacing w:before="76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</w:t>
                    </w:r>
                  </w:p>
                  <w:p w:rsidR="00B61FD5" w:rsidRDefault="00143E79">
                    <w:pPr>
                      <w:spacing w:before="10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</w:t>
                    </w:r>
                  </w:p>
                  <w:p w:rsidR="00B61FD5" w:rsidRDefault="00143E79">
                    <w:pPr>
                      <w:spacing w:before="127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25.5</w:t>
                    </w:r>
                  </w:p>
                  <w:p w:rsidR="00B61FD5" w:rsidRDefault="00143E79">
                    <w:pPr>
                      <w:spacing w:before="101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25.5</w:t>
                    </w:r>
                  </w:p>
                  <w:p w:rsidR="00B61FD5" w:rsidRDefault="00143E79">
                    <w:pPr>
                      <w:spacing w:before="76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</w:t>
                    </w:r>
                  </w:p>
                  <w:p w:rsidR="00B61FD5" w:rsidRDefault="00143E79">
                    <w:pPr>
                      <w:spacing w:before="10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</w:t>
                    </w:r>
                  </w:p>
                  <w:p w:rsidR="00B61FD5" w:rsidRDefault="00143E79">
                    <w:pPr>
                      <w:spacing w:before="128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24.5</w:t>
                    </w:r>
                  </w:p>
                  <w:p w:rsidR="00B61FD5" w:rsidRDefault="00143E79">
                    <w:pPr>
                      <w:spacing w:before="76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</w:t>
                    </w:r>
                  </w:p>
                  <w:p w:rsidR="00B61FD5" w:rsidRDefault="00143E79">
                    <w:pPr>
                      <w:spacing w:before="10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</w:t>
                    </w:r>
                  </w:p>
                  <w:p w:rsidR="00B61FD5" w:rsidRDefault="00143E79">
                    <w:pPr>
                      <w:spacing w:before="10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</w:t>
                    </w:r>
                  </w:p>
                  <w:p w:rsidR="00B61FD5" w:rsidRDefault="00143E79">
                    <w:pPr>
                      <w:spacing w:before="10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</w:t>
                    </w:r>
                  </w:p>
                  <w:p w:rsidR="00B61FD5" w:rsidRDefault="00143E79">
                    <w:pPr>
                      <w:spacing w:before="130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23.5</w:t>
                    </w:r>
                  </w:p>
                  <w:p w:rsidR="00B61FD5" w:rsidRDefault="00143E79">
                    <w:pPr>
                      <w:spacing w:before="76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</w:t>
                    </w:r>
                  </w:p>
                  <w:p w:rsidR="00B61FD5" w:rsidRDefault="00143E79">
                    <w:pPr>
                      <w:spacing w:before="10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</w:t>
                    </w:r>
                  </w:p>
                  <w:p w:rsidR="00B61FD5" w:rsidRDefault="00143E79">
                    <w:pPr>
                      <w:spacing w:before="130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21.5</w:t>
                    </w:r>
                  </w:p>
                  <w:p w:rsidR="00B61FD5" w:rsidRDefault="00143E79">
                    <w:pPr>
                      <w:spacing w:before="7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029" type="#_x0000_t202" style="position:absolute;left:190;top:7353;width:4668;height:1324" filled="f" stroked="f">
              <v:textbox inset="0,0,0,0">
                <w:txbxContent>
                  <w:p w:rsidR="00B61FD5" w:rsidRDefault="00143E79">
                    <w:pPr>
                      <w:spacing w:line="372" w:lineRule="auto"/>
                      <w:ind w:right="3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107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Komisioni për Mbrojtjen e Konkurrencës </w:t>
                    </w:r>
                    <w:r>
                      <w:rPr>
                        <w:sz w:val="16"/>
                      </w:rPr>
                      <w:t>108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Agjencia Operative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76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pacing w:val="-67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>ë</w:t>
                    </w:r>
                    <w:r>
                      <w:rPr>
                        <w:rFonts w:ascii="Arial" w:hAnsi="Arial"/>
                        <w:b/>
                        <w:spacing w:val="-67"/>
                        <w:sz w:val="16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pacing w:val="4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58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40"/>
                        <w:sz w:val="16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94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pacing w:val="-85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4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54"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54"/>
                        <w:sz w:val="16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pacing w:val="-45"/>
                        <w:sz w:val="16"/>
                      </w:rPr>
                      <w:t>Zk</w:t>
                    </w:r>
                    <w:r>
                      <w:rPr>
                        <w:rFonts w:ascii="Arial" w:hAnsi="Arial"/>
                        <w:b/>
                        <w:spacing w:val="-53"/>
                        <w:sz w:val="16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pacing w:val="-45"/>
                        <w:sz w:val="16"/>
                      </w:rPr>
                      <w:t>uv</w:t>
                    </w:r>
                    <w:r>
                      <w:rPr>
                        <w:rFonts w:ascii="Arial" w:hAnsi="Arial"/>
                        <w:b/>
                        <w:spacing w:val="-54"/>
                        <w:sz w:val="16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spacing w:val="-36"/>
                        <w:sz w:val="16"/>
                      </w:rPr>
                      <w:t>l</w:t>
                    </w:r>
                    <w:r>
                      <w:rPr>
                        <w:spacing w:val="-54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33"/>
                        <w:sz w:val="16"/>
                      </w:rPr>
                      <w:t>m</w:t>
                    </w:r>
                    <w:r>
                      <w:rPr>
                        <w:sz w:val="16"/>
                      </w:rPr>
                      <w:t>0</w:t>
                    </w:r>
                    <w:r>
                      <w:rPr>
                        <w:spacing w:val="-45"/>
                        <w:sz w:val="16"/>
                      </w:rPr>
                      <w:t>9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08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45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rejtoria Industriale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Teknologjike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Agjencia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Inteligjencës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111</w:t>
                    </w:r>
                  </w:p>
                  <w:p w:rsidR="00B61FD5" w:rsidRDefault="00143E79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Agjencia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për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Siguri Kombëtare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Agjencia për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Emigracion e</w:t>
                    </w:r>
                  </w:p>
                  <w:p w:rsidR="00B61FD5" w:rsidRDefault="00143E79">
                    <w:pPr>
                      <w:spacing w:before="10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Republikës së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Maqedonisë së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Veriut</w:t>
                    </w:r>
                  </w:p>
                </w:txbxContent>
              </v:textbox>
            </v:shape>
            <v:shape id="_x0000_s1028" type="#_x0000_t202" style="position:absolute;left:7872;top:7314;width:335;height:1607" filled="f" stroked="f">
              <v:textbox inset="0,0,0,0">
                <w:txbxContent>
                  <w:p w:rsidR="00B61FD5" w:rsidRDefault="00143E79">
                    <w:pPr>
                      <w:spacing w:line="179" w:lineRule="exact"/>
                      <w:ind w:left="1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</w:t>
                    </w:r>
                  </w:p>
                  <w:p w:rsidR="00B61FD5" w:rsidRDefault="00143E79">
                    <w:pPr>
                      <w:spacing w:before="10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</w:t>
                    </w:r>
                  </w:p>
                  <w:p w:rsidR="00B61FD5" w:rsidRDefault="00143E79">
                    <w:pPr>
                      <w:spacing w:before="10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</w:t>
                    </w:r>
                  </w:p>
                  <w:p w:rsidR="00B61FD5" w:rsidRDefault="00143E79">
                    <w:pPr>
                      <w:spacing w:before="130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15.5</w:t>
                    </w:r>
                  </w:p>
                  <w:p w:rsidR="00B61FD5" w:rsidRDefault="00143E79">
                    <w:pPr>
                      <w:spacing w:before="7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</w:t>
                    </w:r>
                  </w:p>
                  <w:p w:rsidR="00B61FD5" w:rsidRDefault="00143E79">
                    <w:pPr>
                      <w:spacing w:before="10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</w:t>
                    </w:r>
                  </w:p>
                </w:txbxContent>
              </v:textbox>
            </v:shape>
            <v:shape id="_x0000_s1027" type="#_x0000_t202" style="position:absolute;left:8641;top:7224;width:1655;height:635" filled="f" stroked="f">
              <v:textbox inset="0,0,0,0">
                <w:txbxContent>
                  <w:p w:rsidR="00B61FD5" w:rsidRDefault="00143E79">
                    <w:pPr>
                      <w:spacing w:line="247" w:lineRule="auto"/>
                      <w:ind w:left="281" w:hanging="282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Institucionet me nivel</w:t>
                    </w:r>
                    <w:r>
                      <w:rPr>
                        <w:rFonts w:ascii="Arial" w:hAns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shumë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të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ulët të</w:t>
                    </w:r>
                  </w:p>
                  <w:p w:rsidR="00B61FD5" w:rsidRDefault="00143E79">
                    <w:pPr>
                      <w:spacing w:before="72"/>
                      <w:ind w:left="152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transparencës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1FD5" w:rsidRDefault="00B61FD5">
      <w:pPr>
        <w:sectPr w:rsidR="00B61FD5">
          <w:pgSz w:w="16820" w:h="11900" w:orient="landscape"/>
          <w:pgMar w:top="260" w:right="1140" w:bottom="280" w:left="120" w:header="69" w:footer="0" w:gutter="0"/>
          <w:cols w:space="720"/>
        </w:sectPr>
      </w:pPr>
    </w:p>
    <w:p w:rsidR="00B61FD5" w:rsidRDefault="00B61FD5">
      <w:pPr>
        <w:pStyle w:val="BodyText"/>
      </w:pPr>
    </w:p>
    <w:p w:rsidR="00B61FD5" w:rsidRDefault="00B61FD5">
      <w:pPr>
        <w:pStyle w:val="BodyText"/>
      </w:pPr>
    </w:p>
    <w:p w:rsidR="00B61FD5" w:rsidRDefault="00B61FD5">
      <w:pPr>
        <w:pStyle w:val="BodyText"/>
      </w:pPr>
    </w:p>
    <w:p w:rsidR="00B61FD5" w:rsidRDefault="00B61FD5">
      <w:pPr>
        <w:pStyle w:val="BodyText"/>
      </w:pPr>
    </w:p>
    <w:p w:rsidR="00B61FD5" w:rsidRDefault="00B61FD5">
      <w:pPr>
        <w:pStyle w:val="BodyText"/>
        <w:spacing w:before="6"/>
        <w:rPr>
          <w:sz w:val="19"/>
        </w:rPr>
      </w:pPr>
    </w:p>
    <w:p w:rsidR="00B61FD5" w:rsidRDefault="00143E79">
      <w:pPr>
        <w:tabs>
          <w:tab w:val="right" w:pos="11123"/>
        </w:tabs>
        <w:spacing w:before="96"/>
        <w:ind w:left="3127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487341568" behindDoc="1" locked="0" layoutInCell="1" allowOverlap="1">
            <wp:simplePos x="0" y="0"/>
            <wp:positionH relativeFrom="page">
              <wp:posOffset>1941128</wp:posOffset>
            </wp:positionH>
            <wp:positionV relativeFrom="paragraph">
              <wp:posOffset>-40027</wp:posOffset>
            </wp:positionV>
            <wp:extent cx="6834389" cy="381419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389" cy="381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113</w:t>
      </w:r>
      <w:r>
        <w:rPr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Këshilli Republikan për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Sigurinë 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Trafikut Rrugor</w:t>
      </w:r>
      <w:r>
        <w:rPr>
          <w:rFonts w:ascii="Arial" w:hAnsi="Arial"/>
          <w:b/>
          <w:sz w:val="16"/>
        </w:rPr>
        <w:tab/>
      </w:r>
      <w:r>
        <w:rPr>
          <w:position w:val="4"/>
          <w:sz w:val="16"/>
        </w:rPr>
        <w:t>14</w:t>
      </w:r>
    </w:p>
    <w:p w:rsidR="00B61FD5" w:rsidRDefault="00143E79">
      <w:pPr>
        <w:spacing w:before="150"/>
        <w:ind w:left="365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Komisioni Shtetëror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për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Vendimmarrje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në Shkallën 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Dytë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në Fushën</w:t>
      </w:r>
    </w:p>
    <w:p w:rsidR="00B61FD5" w:rsidRDefault="00B61FD5">
      <w:pPr>
        <w:rPr>
          <w:rFonts w:ascii="Arial" w:hAnsi="Arial"/>
          <w:sz w:val="16"/>
        </w:rPr>
        <w:sectPr w:rsidR="00B61FD5">
          <w:pgSz w:w="16820" w:h="11900" w:orient="landscape"/>
          <w:pgMar w:top="260" w:right="1140" w:bottom="280" w:left="120" w:header="69" w:footer="0" w:gutter="0"/>
          <w:cols w:space="720"/>
        </w:sectPr>
      </w:pPr>
    </w:p>
    <w:p w:rsidR="00B61FD5" w:rsidRDefault="00143E79">
      <w:pPr>
        <w:spacing w:before="2"/>
        <w:jc w:val="right"/>
        <w:rPr>
          <w:sz w:val="16"/>
        </w:rPr>
      </w:pPr>
      <w:r>
        <w:rPr>
          <w:sz w:val="16"/>
        </w:rPr>
        <w:lastRenderedPageBreak/>
        <w:t>114</w:t>
      </w:r>
    </w:p>
    <w:p w:rsidR="00B61FD5" w:rsidRDefault="00143E79">
      <w:pPr>
        <w:spacing w:before="41"/>
        <w:ind w:left="231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lastRenderedPageBreak/>
        <w:t>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Mbikëqyrjes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Inspektuese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dhe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Procedurës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Penale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115</w:t>
      </w:r>
      <w:r>
        <w:rPr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Komisioni</w:t>
      </w:r>
    </w:p>
    <w:p w:rsidR="00B61FD5" w:rsidRDefault="00143E79">
      <w:pPr>
        <w:spacing w:before="30"/>
        <w:ind w:left="2137"/>
        <w:rPr>
          <w:sz w:val="16"/>
        </w:rPr>
      </w:pPr>
      <w:r>
        <w:br w:type="column"/>
      </w:r>
      <w:r>
        <w:rPr>
          <w:sz w:val="16"/>
        </w:rPr>
        <w:lastRenderedPageBreak/>
        <w:t>12.5</w:t>
      </w:r>
    </w:p>
    <w:p w:rsidR="00B61FD5" w:rsidRDefault="00B61FD5">
      <w:pPr>
        <w:rPr>
          <w:sz w:val="16"/>
        </w:rPr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num="3" w:space="720" w:equalWidth="0">
            <w:col w:w="3394" w:space="40"/>
            <w:col w:w="5199" w:space="39"/>
            <w:col w:w="6888"/>
          </w:cols>
        </w:sectPr>
      </w:pPr>
    </w:p>
    <w:p w:rsidR="00B61FD5" w:rsidRDefault="00143E79">
      <w:pPr>
        <w:spacing w:before="104" w:line="374" w:lineRule="auto"/>
        <w:ind w:left="312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për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Hetimin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Aksidenteve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dhe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Incidenteve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të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Rënda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të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Aviacionit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sz w:val="16"/>
        </w:rPr>
        <w:t>116</w:t>
      </w:r>
      <w:r>
        <w:rPr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Ministria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41"/>
          <w:sz w:val="16"/>
        </w:rPr>
        <w:t xml:space="preserve"> </w:t>
      </w:r>
      <w:r>
        <w:rPr>
          <w:rFonts w:ascii="Arial" w:hAnsi="Arial"/>
          <w:b/>
          <w:sz w:val="16"/>
        </w:rPr>
        <w:t>Sistemit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Politik dhe Marrëdhënieve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Ndërkomunitetesh</w:t>
      </w:r>
    </w:p>
    <w:p w:rsidR="00B61FD5" w:rsidRDefault="00143E79">
      <w:pPr>
        <w:spacing w:before="65"/>
        <w:ind w:left="1665"/>
        <w:rPr>
          <w:sz w:val="16"/>
        </w:rPr>
      </w:pPr>
      <w:r>
        <w:br w:type="column"/>
      </w:r>
      <w:r>
        <w:rPr>
          <w:sz w:val="16"/>
        </w:rPr>
        <w:lastRenderedPageBreak/>
        <w:t>10</w:t>
      </w:r>
    </w:p>
    <w:p w:rsidR="00B61FD5" w:rsidRDefault="00143E79">
      <w:pPr>
        <w:spacing w:before="130"/>
        <w:ind w:left="1610"/>
        <w:rPr>
          <w:sz w:val="16"/>
        </w:rPr>
      </w:pPr>
      <w:r>
        <w:rPr>
          <w:sz w:val="16"/>
        </w:rPr>
        <w:t>7.5</w:t>
      </w:r>
    </w:p>
    <w:p w:rsidR="00B61FD5" w:rsidRDefault="00B61FD5">
      <w:pPr>
        <w:rPr>
          <w:sz w:val="16"/>
        </w:rPr>
        <w:sectPr w:rsidR="00B61FD5">
          <w:type w:val="continuous"/>
          <w:pgSz w:w="16820" w:h="11900" w:orient="landscape"/>
          <w:pgMar w:top="0" w:right="1140" w:bottom="280" w:left="120" w:header="720" w:footer="720" w:gutter="0"/>
          <w:cols w:num="2" w:space="720" w:equalWidth="0">
            <w:col w:w="9241" w:space="40"/>
            <w:col w:w="6279"/>
          </w:cols>
        </w:sectPr>
      </w:pPr>
    </w:p>
    <w:p w:rsidR="00B61FD5" w:rsidRDefault="00143E79">
      <w:pPr>
        <w:spacing w:before="295"/>
        <w:ind w:left="2053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lastRenderedPageBreak/>
        <w:t>Bashkangjitur: Tabela e pronarëve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që nuk kanë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faqe interneti</w:t>
      </w:r>
    </w:p>
    <w:p w:rsidR="00B61FD5" w:rsidRDefault="00B61FD5">
      <w:pPr>
        <w:pStyle w:val="BodyText"/>
        <w:spacing w:before="11"/>
        <w:rPr>
          <w:rFonts w:ascii="Arial"/>
          <w:b/>
        </w:rPr>
      </w:pPr>
    </w:p>
    <w:p w:rsidR="00B61FD5" w:rsidRDefault="00143E79">
      <w:pPr>
        <w:spacing w:line="304" w:lineRule="auto"/>
        <w:ind w:left="3054" w:right="8831" w:firstLine="1"/>
        <w:rPr>
          <w:sz w:val="19"/>
        </w:rPr>
      </w:pPr>
      <w:r>
        <w:rPr>
          <w:sz w:val="19"/>
        </w:rPr>
        <w:t>Drejtoria për Prodhim të Dedikuar</w:t>
      </w:r>
      <w:r>
        <w:rPr>
          <w:spacing w:val="1"/>
          <w:sz w:val="19"/>
        </w:rPr>
        <w:t xml:space="preserve"> </w:t>
      </w:r>
      <w:r>
        <w:rPr>
          <w:sz w:val="19"/>
        </w:rPr>
        <w:t>Inspektorati Shtetëror i Pyjeve dhe Gjuetisë</w:t>
      </w:r>
      <w:r>
        <w:rPr>
          <w:spacing w:val="-50"/>
          <w:sz w:val="19"/>
        </w:rPr>
        <w:t xml:space="preserve"> </w:t>
      </w:r>
      <w:r>
        <w:rPr>
          <w:sz w:val="19"/>
        </w:rPr>
        <w:t>Autoriteti i Farërave dhe Mbjelljes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Administrata</w:t>
      </w:r>
      <w:r>
        <w:rPr>
          <w:spacing w:val="-1"/>
          <w:sz w:val="19"/>
        </w:rPr>
        <w:t xml:space="preserve"> </w:t>
      </w:r>
      <w:r>
        <w:rPr>
          <w:sz w:val="19"/>
        </w:rPr>
        <w:t>Fitosanitare</w:t>
      </w:r>
    </w:p>
    <w:p w:rsidR="00B61FD5" w:rsidRDefault="00143E79">
      <w:pPr>
        <w:spacing w:before="3" w:line="307" w:lineRule="auto"/>
        <w:ind w:left="3073" w:right="9963" w:hanging="19"/>
        <w:rPr>
          <w:sz w:val="19"/>
        </w:rPr>
      </w:pPr>
      <w:r>
        <w:rPr>
          <w:sz w:val="19"/>
        </w:rPr>
        <w:t>Inspektorati Shtetëror Arsimor</w:t>
      </w:r>
      <w:r>
        <w:rPr>
          <w:spacing w:val="-50"/>
          <w:sz w:val="19"/>
        </w:rPr>
        <w:t xml:space="preserve"> </w:t>
      </w:r>
      <w:r>
        <w:rPr>
          <w:sz w:val="19"/>
        </w:rPr>
        <w:t>Shërbimi</w:t>
      </w:r>
      <w:r>
        <w:rPr>
          <w:spacing w:val="52"/>
          <w:sz w:val="19"/>
        </w:rPr>
        <w:t xml:space="preserve"> </w:t>
      </w:r>
      <w:r>
        <w:rPr>
          <w:sz w:val="19"/>
        </w:rPr>
        <w:t>pedagogjik</w:t>
      </w:r>
      <w:r>
        <w:rPr>
          <w:spacing w:val="1"/>
          <w:sz w:val="19"/>
        </w:rPr>
        <w:t xml:space="preserve"> </w:t>
      </w:r>
      <w:r>
        <w:rPr>
          <w:sz w:val="19"/>
        </w:rPr>
        <w:t>Autoriteti</w:t>
      </w:r>
      <w:r>
        <w:rPr>
          <w:spacing w:val="-2"/>
          <w:sz w:val="19"/>
        </w:rPr>
        <w:t xml:space="preserve"> </w:t>
      </w:r>
      <w:r>
        <w:rPr>
          <w:sz w:val="19"/>
        </w:rPr>
        <w:t>Portual-Ohër</w:t>
      </w:r>
    </w:p>
    <w:p w:rsidR="00B61FD5" w:rsidRDefault="00143E79">
      <w:pPr>
        <w:spacing w:before="26"/>
        <w:ind w:left="3056"/>
        <w:rPr>
          <w:sz w:val="16"/>
        </w:rPr>
      </w:pPr>
      <w:r>
        <w:rPr>
          <w:sz w:val="16"/>
        </w:rPr>
        <w:t>Administrata</w:t>
      </w:r>
      <w:r>
        <w:rPr>
          <w:spacing w:val="12"/>
          <w:sz w:val="16"/>
        </w:rPr>
        <w:t xml:space="preserve"> </w:t>
      </w:r>
      <w:r>
        <w:rPr>
          <w:sz w:val="16"/>
        </w:rPr>
        <w:t>për</w:t>
      </w:r>
      <w:r>
        <w:rPr>
          <w:spacing w:val="13"/>
          <w:sz w:val="16"/>
        </w:rPr>
        <w:t xml:space="preserve"> </w:t>
      </w:r>
      <w:r>
        <w:rPr>
          <w:sz w:val="16"/>
        </w:rPr>
        <w:t>çështje</w:t>
      </w:r>
      <w:r>
        <w:rPr>
          <w:spacing w:val="12"/>
          <w:sz w:val="16"/>
        </w:rPr>
        <w:t xml:space="preserve"> </w:t>
      </w:r>
      <w:r>
        <w:rPr>
          <w:sz w:val="16"/>
        </w:rPr>
        <w:t>pronësore-juridike</w:t>
      </w:r>
    </w:p>
    <w:p w:rsidR="00B61FD5" w:rsidRDefault="00143E79">
      <w:pPr>
        <w:spacing w:before="95"/>
        <w:ind w:left="3054"/>
        <w:rPr>
          <w:sz w:val="16"/>
        </w:rPr>
      </w:pPr>
      <w:r>
        <w:rPr>
          <w:sz w:val="16"/>
        </w:rPr>
        <w:t>Inspektorati</w:t>
      </w:r>
      <w:r>
        <w:rPr>
          <w:spacing w:val="9"/>
          <w:sz w:val="16"/>
        </w:rPr>
        <w:t xml:space="preserve"> </w:t>
      </w:r>
      <w:r>
        <w:rPr>
          <w:sz w:val="16"/>
        </w:rPr>
        <w:t>Shtetëror</w:t>
      </w:r>
      <w:r>
        <w:rPr>
          <w:spacing w:val="9"/>
          <w:sz w:val="16"/>
        </w:rPr>
        <w:t xml:space="preserve"> </w:t>
      </w:r>
      <w:r>
        <w:rPr>
          <w:sz w:val="16"/>
        </w:rPr>
        <w:t>i</w:t>
      </w:r>
      <w:r>
        <w:rPr>
          <w:spacing w:val="9"/>
          <w:sz w:val="16"/>
        </w:rPr>
        <w:t xml:space="preserve"> </w:t>
      </w:r>
      <w:r>
        <w:rPr>
          <w:sz w:val="16"/>
        </w:rPr>
        <w:t>Këmbimit</w:t>
      </w:r>
      <w:r>
        <w:rPr>
          <w:spacing w:val="9"/>
          <w:sz w:val="16"/>
        </w:rPr>
        <w:t xml:space="preserve"> </w:t>
      </w:r>
      <w:r>
        <w:rPr>
          <w:sz w:val="16"/>
        </w:rPr>
        <w:t>valutor</w:t>
      </w:r>
    </w:p>
    <w:p w:rsidR="00B61FD5" w:rsidRDefault="00143E79">
      <w:pPr>
        <w:spacing w:before="66"/>
        <w:ind w:left="3073"/>
        <w:rPr>
          <w:sz w:val="19"/>
        </w:rPr>
      </w:pPr>
      <w:r>
        <w:rPr>
          <w:sz w:val="19"/>
        </w:rPr>
        <w:t>Komisioni</w:t>
      </w:r>
      <w:r>
        <w:rPr>
          <w:spacing w:val="-1"/>
          <w:sz w:val="19"/>
        </w:rPr>
        <w:t xml:space="preserve"> </w:t>
      </w:r>
      <w:r>
        <w:rPr>
          <w:sz w:val="19"/>
        </w:rPr>
        <w:t>për</w:t>
      </w:r>
      <w:r>
        <w:rPr>
          <w:spacing w:val="-1"/>
          <w:sz w:val="19"/>
        </w:rPr>
        <w:t xml:space="preserve"> </w:t>
      </w:r>
      <w:r>
        <w:rPr>
          <w:sz w:val="19"/>
        </w:rPr>
        <w:t>Parandalimin</w:t>
      </w:r>
      <w:r>
        <w:rPr>
          <w:spacing w:val="-1"/>
          <w:sz w:val="19"/>
        </w:rPr>
        <w:t xml:space="preserve"> </w:t>
      </w:r>
      <w:r>
        <w:rPr>
          <w:sz w:val="19"/>
        </w:rPr>
        <w:t>dhe</w:t>
      </w:r>
      <w:r>
        <w:rPr>
          <w:spacing w:val="-1"/>
          <w:sz w:val="19"/>
        </w:rPr>
        <w:t xml:space="preserve"> </w:t>
      </w:r>
      <w:r>
        <w:rPr>
          <w:sz w:val="19"/>
        </w:rPr>
        <w:t>Mbrojtjen</w:t>
      </w:r>
      <w:r>
        <w:rPr>
          <w:spacing w:val="-1"/>
          <w:sz w:val="19"/>
        </w:rPr>
        <w:t xml:space="preserve"> </w:t>
      </w:r>
      <w:r>
        <w:rPr>
          <w:sz w:val="19"/>
        </w:rPr>
        <w:t>nga</w:t>
      </w:r>
      <w:r>
        <w:rPr>
          <w:spacing w:val="-1"/>
          <w:sz w:val="19"/>
        </w:rPr>
        <w:t xml:space="preserve"> </w:t>
      </w:r>
      <w:r>
        <w:rPr>
          <w:sz w:val="19"/>
        </w:rPr>
        <w:t>Diskriminimi</w:t>
      </w:r>
    </w:p>
    <w:p w:rsidR="00B61FD5" w:rsidRDefault="00143E79">
      <w:pPr>
        <w:spacing w:before="97"/>
        <w:ind w:left="3064"/>
        <w:rPr>
          <w:sz w:val="15"/>
        </w:rPr>
      </w:pPr>
      <w:r>
        <w:rPr>
          <w:w w:val="105"/>
          <w:sz w:val="15"/>
        </w:rPr>
        <w:t>Shërbimi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për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punët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përgjithshme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dhe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përbashkëta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të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Qeverisë</w:t>
      </w:r>
    </w:p>
    <w:p w:rsidR="00B61FD5" w:rsidRDefault="00143E79">
      <w:pPr>
        <w:spacing w:before="69" w:line="304" w:lineRule="auto"/>
        <w:ind w:left="3056" w:right="4688"/>
        <w:rPr>
          <w:sz w:val="19"/>
        </w:rPr>
      </w:pPr>
      <w:r>
        <w:rPr>
          <w:sz w:val="19"/>
        </w:rPr>
        <w:t>Administrata për afirmimin dhe promovimin e kulturës së pjesëtarëve të komuniteteve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Administrata</w:t>
      </w:r>
      <w:r>
        <w:rPr>
          <w:spacing w:val="-1"/>
          <w:sz w:val="19"/>
        </w:rPr>
        <w:t xml:space="preserve"> </w:t>
      </w:r>
      <w:r>
        <w:rPr>
          <w:sz w:val="19"/>
        </w:rPr>
        <w:t>për</w:t>
      </w:r>
      <w:r>
        <w:rPr>
          <w:spacing w:val="-1"/>
          <w:sz w:val="19"/>
        </w:rPr>
        <w:t xml:space="preserve"> </w:t>
      </w:r>
      <w:r>
        <w:rPr>
          <w:sz w:val="19"/>
        </w:rPr>
        <w:t>zhvillimin</w:t>
      </w:r>
      <w:r>
        <w:rPr>
          <w:spacing w:val="-1"/>
          <w:sz w:val="19"/>
        </w:rPr>
        <w:t xml:space="preserve"> </w:t>
      </w:r>
      <w:r>
        <w:rPr>
          <w:sz w:val="19"/>
        </w:rPr>
        <w:t>dhe</w:t>
      </w:r>
      <w:r>
        <w:rPr>
          <w:spacing w:val="-1"/>
          <w:sz w:val="19"/>
        </w:rPr>
        <w:t xml:space="preserve"> </w:t>
      </w:r>
      <w:r>
        <w:rPr>
          <w:sz w:val="19"/>
        </w:rPr>
        <w:t>promovimin</w:t>
      </w:r>
      <w:r>
        <w:rPr>
          <w:spacing w:val="-1"/>
          <w:sz w:val="19"/>
        </w:rPr>
        <w:t xml:space="preserve"> </w:t>
      </w:r>
      <w:r>
        <w:rPr>
          <w:sz w:val="19"/>
        </w:rPr>
        <w:t>e arsimit</w:t>
      </w:r>
      <w:r>
        <w:rPr>
          <w:spacing w:val="-1"/>
          <w:sz w:val="19"/>
        </w:rPr>
        <w:t xml:space="preserve"> </w:t>
      </w:r>
      <w:r>
        <w:rPr>
          <w:sz w:val="19"/>
        </w:rPr>
        <w:t>në</w:t>
      </w:r>
      <w:r>
        <w:rPr>
          <w:spacing w:val="-1"/>
          <w:sz w:val="19"/>
        </w:rPr>
        <w:t xml:space="preserve"> </w:t>
      </w:r>
      <w:r>
        <w:rPr>
          <w:sz w:val="19"/>
        </w:rPr>
        <w:t>gjuhët</w:t>
      </w:r>
      <w:r>
        <w:rPr>
          <w:spacing w:val="-1"/>
          <w:sz w:val="19"/>
        </w:rPr>
        <w:t xml:space="preserve"> </w:t>
      </w:r>
      <w:r>
        <w:rPr>
          <w:sz w:val="19"/>
        </w:rPr>
        <w:t>e pjesëtarëve</w:t>
      </w:r>
      <w:r>
        <w:rPr>
          <w:spacing w:val="-1"/>
          <w:sz w:val="19"/>
        </w:rPr>
        <w:t xml:space="preserve"> </w:t>
      </w:r>
      <w:r>
        <w:rPr>
          <w:sz w:val="19"/>
        </w:rPr>
        <w:t>të komuniteteve</w:t>
      </w:r>
    </w:p>
    <w:p w:rsidR="00B61FD5" w:rsidRDefault="00B61FD5">
      <w:pPr>
        <w:pStyle w:val="BodyText"/>
      </w:pPr>
    </w:p>
    <w:p w:rsidR="00B61FD5" w:rsidRDefault="00B61FD5">
      <w:pPr>
        <w:pStyle w:val="BodyText"/>
        <w:spacing w:before="4"/>
        <w:rPr>
          <w:sz w:val="19"/>
        </w:rPr>
      </w:pPr>
    </w:p>
    <w:p w:rsidR="00B61FD5" w:rsidRDefault="00143E79">
      <w:pPr>
        <w:spacing w:line="316" w:lineRule="auto"/>
        <w:ind w:left="1318" w:right="386" w:firstLine="723"/>
        <w:rPr>
          <w:sz w:val="19"/>
        </w:rPr>
      </w:pPr>
      <w:r>
        <w:rPr>
          <w:sz w:val="19"/>
        </w:rPr>
        <w:t>Agjencia, duke kryer monitorimin, konstatoi se</w:t>
      </w:r>
      <w:r>
        <w:rPr>
          <w:sz w:val="19"/>
        </w:rPr>
        <w:t xml:space="preserve"> mbajtësit mund dhe duhet të përmirësojnë planin e proaktivitetit ndaj qytetarëve dhe që informacioni që ata</w:t>
      </w:r>
      <w:r>
        <w:rPr>
          <w:spacing w:val="1"/>
          <w:sz w:val="19"/>
        </w:rPr>
        <w:t xml:space="preserve"> </w:t>
      </w:r>
      <w:r>
        <w:rPr>
          <w:sz w:val="19"/>
        </w:rPr>
        <w:t>publikojnë të vendoset në një baner/link të veçantë nën titullin LISTA E INFORMACIONIT. Në këtë mënyrë, dokumentet do të jenë në dispozicion të apl</w:t>
      </w:r>
      <w:r>
        <w:rPr>
          <w:sz w:val="19"/>
        </w:rPr>
        <w:t>ikantëve, si</w:t>
      </w:r>
      <w:r>
        <w:rPr>
          <w:spacing w:val="1"/>
          <w:sz w:val="19"/>
        </w:rPr>
        <w:t xml:space="preserve"> </w:t>
      </w:r>
      <w:r>
        <w:rPr>
          <w:sz w:val="19"/>
        </w:rPr>
        <w:t>dhe do të reduktohet numri i kërkesave për akses falas në informacione publike. Dhe në të ardhmen, në trajnimet që Agjencia organizon në vazhdimësi për zyrtarët</w:t>
      </w:r>
      <w:r>
        <w:rPr>
          <w:spacing w:val="1"/>
          <w:sz w:val="19"/>
        </w:rPr>
        <w:t xml:space="preserve"> </w:t>
      </w:r>
      <w:r>
        <w:rPr>
          <w:sz w:val="19"/>
        </w:rPr>
        <w:t>me mbajtës të informacionit, do të theksojë transparencën aktive dhe zbatimin kons</w:t>
      </w:r>
      <w:r>
        <w:rPr>
          <w:sz w:val="19"/>
        </w:rPr>
        <w:t>ekuent të nenit 10 të Ligjit për sigurinë e informacionit, sepse në këtë mënyrë</w:t>
      </w:r>
      <w:r>
        <w:rPr>
          <w:spacing w:val="1"/>
          <w:sz w:val="19"/>
        </w:rPr>
        <w:t xml:space="preserve"> </w:t>
      </w:r>
      <w:r>
        <w:rPr>
          <w:sz w:val="19"/>
        </w:rPr>
        <w:t>poseduesit i ndihmojnë qytetarët që të kuptojnë më mirë funksionimin e institucioneve, të drejtat dhe detyrimet e tyre, mënyrën se si ato mund të ndikojnë në marrjen</w:t>
      </w:r>
      <w:r>
        <w:rPr>
          <w:spacing w:val="-50"/>
          <w:sz w:val="19"/>
        </w:rPr>
        <w:t xml:space="preserve"> </w:t>
      </w:r>
      <w:r>
        <w:rPr>
          <w:sz w:val="19"/>
        </w:rPr>
        <w:t>e vendimev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që</w:t>
      </w:r>
      <w:r>
        <w:rPr>
          <w:spacing w:val="-1"/>
          <w:sz w:val="19"/>
        </w:rPr>
        <w:t xml:space="preserve"> </w:t>
      </w:r>
      <w:r>
        <w:rPr>
          <w:sz w:val="19"/>
        </w:rPr>
        <w:t>reflektohen</w:t>
      </w:r>
      <w:r>
        <w:rPr>
          <w:spacing w:val="-1"/>
          <w:sz w:val="19"/>
        </w:rPr>
        <w:t xml:space="preserve"> </w:t>
      </w:r>
      <w:r>
        <w:rPr>
          <w:sz w:val="19"/>
        </w:rPr>
        <w:t>në</w:t>
      </w:r>
      <w:r>
        <w:rPr>
          <w:spacing w:val="-1"/>
          <w:sz w:val="19"/>
        </w:rPr>
        <w:t xml:space="preserve"> </w:t>
      </w:r>
      <w:r>
        <w:rPr>
          <w:sz w:val="19"/>
        </w:rPr>
        <w:t>jetën</w:t>
      </w:r>
      <w:r>
        <w:rPr>
          <w:spacing w:val="-1"/>
          <w:sz w:val="19"/>
        </w:rPr>
        <w:t xml:space="preserve"> </w:t>
      </w:r>
      <w:r>
        <w:rPr>
          <w:sz w:val="19"/>
        </w:rPr>
        <w:t>dhe</w:t>
      </w:r>
      <w:r>
        <w:rPr>
          <w:spacing w:val="-1"/>
          <w:sz w:val="19"/>
        </w:rPr>
        <w:t xml:space="preserve"> </w:t>
      </w:r>
      <w:r>
        <w:rPr>
          <w:sz w:val="19"/>
        </w:rPr>
        <w:t>punën</w:t>
      </w:r>
      <w:r>
        <w:rPr>
          <w:spacing w:val="-1"/>
          <w:sz w:val="19"/>
        </w:rPr>
        <w:t xml:space="preserve"> </w:t>
      </w:r>
      <w:r>
        <w:rPr>
          <w:sz w:val="19"/>
        </w:rPr>
        <w:t>e tyre të përditshme,</w:t>
      </w:r>
      <w:r>
        <w:rPr>
          <w:spacing w:val="-1"/>
          <w:sz w:val="19"/>
        </w:rPr>
        <w:t xml:space="preserve"> </w:t>
      </w:r>
      <w:r>
        <w:rPr>
          <w:sz w:val="19"/>
        </w:rPr>
        <w:t>si dhe</w:t>
      </w:r>
      <w:r>
        <w:rPr>
          <w:spacing w:val="-1"/>
          <w:sz w:val="19"/>
        </w:rPr>
        <w:t xml:space="preserve"> </w:t>
      </w:r>
      <w:r>
        <w:rPr>
          <w:sz w:val="19"/>
        </w:rPr>
        <w:t>për</w:t>
      </w:r>
      <w:r>
        <w:rPr>
          <w:spacing w:val="-1"/>
          <w:sz w:val="19"/>
        </w:rPr>
        <w:t xml:space="preserve"> </w:t>
      </w:r>
      <w:r>
        <w:rPr>
          <w:sz w:val="19"/>
        </w:rPr>
        <w:t>t'ua lehtësuar</w:t>
      </w:r>
      <w:r>
        <w:rPr>
          <w:spacing w:val="-1"/>
          <w:sz w:val="19"/>
        </w:rPr>
        <w:t xml:space="preserve"> </w:t>
      </w:r>
      <w:r>
        <w:rPr>
          <w:sz w:val="19"/>
        </w:rPr>
        <w:t>aksesin</w:t>
      </w:r>
      <w:r>
        <w:rPr>
          <w:spacing w:val="-1"/>
          <w:sz w:val="19"/>
        </w:rPr>
        <w:t xml:space="preserve"> </w:t>
      </w:r>
      <w:r>
        <w:rPr>
          <w:sz w:val="19"/>
        </w:rPr>
        <w:t>në</w:t>
      </w:r>
      <w:r>
        <w:rPr>
          <w:spacing w:val="-1"/>
          <w:sz w:val="19"/>
        </w:rPr>
        <w:t xml:space="preserve"> </w:t>
      </w:r>
      <w:r>
        <w:rPr>
          <w:sz w:val="19"/>
        </w:rPr>
        <w:t>shërbimet</w:t>
      </w:r>
      <w:r>
        <w:rPr>
          <w:spacing w:val="-1"/>
          <w:sz w:val="19"/>
        </w:rPr>
        <w:t xml:space="preserve"> </w:t>
      </w:r>
      <w:r>
        <w:rPr>
          <w:sz w:val="19"/>
        </w:rPr>
        <w:t>e ofruara</w:t>
      </w:r>
      <w:r>
        <w:rPr>
          <w:spacing w:val="-1"/>
          <w:sz w:val="19"/>
        </w:rPr>
        <w:t xml:space="preserve"> </w:t>
      </w:r>
      <w:r>
        <w:rPr>
          <w:sz w:val="19"/>
        </w:rPr>
        <w:t>nga</w:t>
      </w:r>
      <w:r>
        <w:rPr>
          <w:spacing w:val="-1"/>
          <w:sz w:val="19"/>
        </w:rPr>
        <w:t xml:space="preserve"> </w:t>
      </w:r>
      <w:r>
        <w:rPr>
          <w:sz w:val="19"/>
        </w:rPr>
        <w:t>institucionet</w:t>
      </w:r>
      <w:r>
        <w:rPr>
          <w:spacing w:val="-1"/>
          <w:sz w:val="19"/>
        </w:rPr>
        <w:t xml:space="preserve"> </w:t>
      </w:r>
      <w:r>
        <w:rPr>
          <w:sz w:val="19"/>
        </w:rPr>
        <w:t>nga</w:t>
      </w:r>
    </w:p>
    <w:p w:rsidR="00B61FD5" w:rsidRDefault="00B61FD5">
      <w:pPr>
        <w:pStyle w:val="BodyText"/>
        <w:spacing w:before="1"/>
        <w:rPr>
          <w:sz w:val="29"/>
        </w:rPr>
      </w:pPr>
    </w:p>
    <w:p w:rsidR="00B61FD5" w:rsidRDefault="00143E79">
      <w:pPr>
        <w:ind w:left="1334"/>
        <w:rPr>
          <w:sz w:val="15"/>
        </w:rPr>
      </w:pPr>
      <w:r>
        <w:rPr>
          <w:w w:val="105"/>
          <w:sz w:val="15"/>
        </w:rPr>
        <w:t>pushtetit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qendror.</w:t>
      </w:r>
    </w:p>
    <w:sectPr w:rsidR="00B61FD5" w:rsidSect="00B61FD5">
      <w:type w:val="continuous"/>
      <w:pgSz w:w="16820" w:h="11900" w:orient="landscape"/>
      <w:pgMar w:top="0" w:right="1140" w:bottom="280" w:left="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79" w:rsidRDefault="00143E79" w:rsidP="00B61FD5">
      <w:r>
        <w:separator/>
      </w:r>
    </w:p>
  </w:endnote>
  <w:endnote w:type="continuationSeparator" w:id="1">
    <w:p w:rsidR="00143E79" w:rsidRDefault="00143E79" w:rsidP="00B6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79" w:rsidRDefault="00143E79" w:rsidP="00B61FD5">
      <w:r>
        <w:separator/>
      </w:r>
    </w:p>
  </w:footnote>
  <w:footnote w:type="continuationSeparator" w:id="1">
    <w:p w:rsidR="00143E79" w:rsidRDefault="00143E79" w:rsidP="00B6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D5" w:rsidRDefault="00B61FD5">
    <w:pPr>
      <w:pStyle w:val="BodyText"/>
      <w:spacing w:line="14" w:lineRule="auto"/>
    </w:pPr>
    <w:r w:rsidRPr="00B61F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.15pt;margin-top:2.9pt;width:105.7pt;height:11.6pt;z-index:-251658752;mso-position-horizontal-relative:page;mso-position-vertical-relative:page" filled="f" stroked="f">
          <v:textbox inset="0,0,0,0">
            <w:txbxContent>
              <w:p w:rsidR="00B61FD5" w:rsidRDefault="00B61FD5">
                <w:pPr>
                  <w:ind w:left="20"/>
                  <w:rPr>
                    <w:rFonts w:ascii="Lucida Sans Unicode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1FD5"/>
    <w:rsid w:val="00143E79"/>
    <w:rsid w:val="00B06EC6"/>
    <w:rsid w:val="00B61FD5"/>
    <w:rsid w:val="00BA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FD5"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1FD5"/>
    <w:rPr>
      <w:sz w:val="20"/>
      <w:szCs w:val="20"/>
    </w:rPr>
  </w:style>
  <w:style w:type="paragraph" w:styleId="Title">
    <w:name w:val="Title"/>
    <w:basedOn w:val="Normal"/>
    <w:uiPriority w:val="1"/>
    <w:qFormat/>
    <w:rsid w:val="00B61FD5"/>
    <w:pPr>
      <w:spacing w:line="210" w:lineRule="exact"/>
      <w:ind w:left="7136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61FD5"/>
  </w:style>
  <w:style w:type="paragraph" w:customStyle="1" w:styleId="TableParagraph">
    <w:name w:val="Table Paragraph"/>
    <w:basedOn w:val="Normal"/>
    <w:uiPriority w:val="1"/>
    <w:qFormat/>
    <w:rsid w:val="00B61FD5"/>
  </w:style>
  <w:style w:type="paragraph" w:styleId="Header">
    <w:name w:val="header"/>
    <w:basedOn w:val="Normal"/>
    <w:link w:val="HeaderChar"/>
    <w:uiPriority w:val="99"/>
    <w:semiHidden/>
    <w:unhideWhenUsed/>
    <w:rsid w:val="00BA4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8C7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BA4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8C7"/>
    <w:rPr>
      <w:rFonts w:ascii="Arial MT" w:eastAsia="Arial MT" w:hAnsi="Arial MT" w:cs="Arial MT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1109</Words>
  <Characters>6323</Characters>
  <Application>Microsoft Office Word</Application>
  <DocSecurity>0</DocSecurity>
  <Lines>52</Lines>
  <Paragraphs>14</Paragraphs>
  <ScaleCrop>false</ScaleCrop>
  <Company>HP Inc.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2022-09-09T08:30:00Z</dcterms:created>
  <dcterms:modified xsi:type="dcterms:W3CDTF">2022-09-09T08:30:00Z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2022-09-09T00:00:00Z</vt:filetime>
  </property>
</Properties>
</file>