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D31A7" w14:textId="77777777" w:rsidR="008A5763" w:rsidRPr="00424B98" w:rsidRDefault="008A5763" w:rsidP="008A5763">
      <w:pPr>
        <w:rPr>
          <w:rFonts w:eastAsia="Times New Roman" w:cs="Arial"/>
          <w:b/>
          <w:lang w:val="mk-MK"/>
        </w:rPr>
      </w:pPr>
    </w:p>
    <w:p w14:paraId="4CB6844C" w14:textId="77777777" w:rsidR="00E04CF7" w:rsidRPr="00424B98" w:rsidRDefault="00E04CF7" w:rsidP="00C87B45">
      <w:pPr>
        <w:rPr>
          <w:rStyle w:val="jlqj4b"/>
          <w:b/>
          <w:color w:val="244061"/>
          <w:sz w:val="40"/>
          <w:szCs w:val="28"/>
          <w:lang w:val="mk-MK"/>
        </w:rPr>
      </w:pPr>
    </w:p>
    <w:p w14:paraId="10FE2D08" w14:textId="77777777" w:rsidR="00E04CF7" w:rsidRPr="00424B98" w:rsidRDefault="00E04CF7" w:rsidP="008A5763">
      <w:pPr>
        <w:jc w:val="center"/>
        <w:rPr>
          <w:rStyle w:val="jlqj4b"/>
          <w:b/>
          <w:color w:val="244061"/>
          <w:sz w:val="40"/>
          <w:szCs w:val="28"/>
          <w:lang w:val="mk-MK"/>
        </w:rPr>
      </w:pPr>
    </w:p>
    <w:p w14:paraId="02124215" w14:textId="77777777" w:rsidR="00E04CF7" w:rsidRPr="00424B98" w:rsidRDefault="00E04CF7" w:rsidP="008A5763">
      <w:pPr>
        <w:jc w:val="center"/>
        <w:rPr>
          <w:rStyle w:val="jlqj4b"/>
          <w:b/>
          <w:color w:val="244061"/>
          <w:sz w:val="40"/>
          <w:szCs w:val="28"/>
          <w:lang w:val="mk-MK"/>
        </w:rPr>
      </w:pPr>
    </w:p>
    <w:p w14:paraId="117DDF9F" w14:textId="77777777" w:rsidR="00E04CF7" w:rsidRPr="00424B98" w:rsidRDefault="00D006E0" w:rsidP="008A5763">
      <w:pPr>
        <w:jc w:val="center"/>
        <w:rPr>
          <w:rStyle w:val="jlqj4b"/>
          <w:b/>
          <w:color w:val="244061"/>
          <w:sz w:val="40"/>
          <w:szCs w:val="28"/>
          <w:lang w:val="mk-MK"/>
        </w:rPr>
      </w:pPr>
      <w:r>
        <w:rPr>
          <w:b/>
          <w:noProof/>
          <w:color w:val="4F81BD"/>
          <w:sz w:val="40"/>
          <w:szCs w:val="28"/>
          <w:lang w:val="mk-MK"/>
        </w:rPr>
        <w:object w:dxaOrig="1440" w:dyaOrig="1440" w14:anchorId="0079D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3.35pt;margin-top:.65pt;width:64.95pt;height:148.3pt;z-index:-251658752" fillcolor="#0c9">
            <v:imagedata r:id="rId8" o:title="" gain="0" blacklevel=".25"/>
          </v:shape>
          <o:OLEObject Type="Embed" ProgID="CorelDRAW.Graphic.9" ShapeID="_x0000_s1027" DrawAspect="Content" ObjectID="_1724224473" r:id="rId9"/>
        </w:object>
      </w:r>
    </w:p>
    <w:p w14:paraId="24F88EE3" w14:textId="77777777" w:rsidR="00E04CF7" w:rsidRPr="00424B98" w:rsidRDefault="00E04CF7" w:rsidP="008A5763">
      <w:pPr>
        <w:jc w:val="center"/>
        <w:rPr>
          <w:rStyle w:val="jlqj4b"/>
          <w:b/>
          <w:color w:val="244061"/>
          <w:sz w:val="40"/>
          <w:szCs w:val="28"/>
          <w:lang w:val="mk-MK"/>
        </w:rPr>
      </w:pPr>
    </w:p>
    <w:p w14:paraId="6E8E66D0" w14:textId="77777777" w:rsidR="007B6991" w:rsidRDefault="007B6991" w:rsidP="007B6991">
      <w:pPr>
        <w:jc w:val="center"/>
        <w:rPr>
          <w:rStyle w:val="jlqj4b"/>
          <w:b/>
          <w:color w:val="244061"/>
          <w:sz w:val="40"/>
          <w:szCs w:val="28"/>
          <w:lang w:val="en-US"/>
        </w:rPr>
      </w:pPr>
      <w:bookmarkStart w:id="0" w:name="_Toc80173644"/>
    </w:p>
    <w:p w14:paraId="680B3D49" w14:textId="77777777" w:rsidR="007B6991" w:rsidRDefault="007B6991" w:rsidP="007B6991">
      <w:pPr>
        <w:jc w:val="center"/>
        <w:rPr>
          <w:rStyle w:val="jlqj4b"/>
          <w:b/>
          <w:color w:val="244061"/>
          <w:sz w:val="40"/>
          <w:szCs w:val="28"/>
          <w:lang w:val="en-US"/>
        </w:rPr>
      </w:pPr>
    </w:p>
    <w:p w14:paraId="123AFFF3" w14:textId="77777777" w:rsidR="007B6991" w:rsidRDefault="007B6991" w:rsidP="007B6991">
      <w:pPr>
        <w:jc w:val="center"/>
        <w:rPr>
          <w:rStyle w:val="jlqj4b"/>
          <w:b/>
          <w:color w:val="244061"/>
          <w:sz w:val="40"/>
          <w:szCs w:val="28"/>
          <w:lang w:val="en-US"/>
        </w:rPr>
      </w:pPr>
    </w:p>
    <w:p w14:paraId="7C79CC5D" w14:textId="77777777" w:rsidR="007B6991" w:rsidRDefault="007B6991" w:rsidP="007B6991">
      <w:pPr>
        <w:jc w:val="center"/>
        <w:rPr>
          <w:rStyle w:val="jlqj4b"/>
          <w:b/>
          <w:color w:val="244061"/>
          <w:sz w:val="40"/>
          <w:szCs w:val="28"/>
          <w:lang w:val="en-US"/>
        </w:rPr>
      </w:pPr>
    </w:p>
    <w:p w14:paraId="67A209BD" w14:textId="77777777" w:rsidR="007B6991" w:rsidRPr="007B6991" w:rsidRDefault="007B6991" w:rsidP="007B6991">
      <w:pPr>
        <w:jc w:val="center"/>
        <w:rPr>
          <w:rStyle w:val="jlqj4b"/>
          <w:b/>
          <w:color w:val="244061"/>
          <w:sz w:val="40"/>
          <w:szCs w:val="28"/>
          <w:lang w:val="mk-MK"/>
        </w:rPr>
      </w:pPr>
      <w:r w:rsidRPr="007B6991">
        <w:rPr>
          <w:rStyle w:val="jlqj4b"/>
          <w:b/>
          <w:color w:val="244061"/>
          <w:sz w:val="40"/>
          <w:szCs w:val="28"/>
          <w:lang w:val="mk-MK"/>
        </w:rPr>
        <w:t>METODOLOGJIA</w:t>
      </w:r>
    </w:p>
    <w:p w14:paraId="4E5C7E89" w14:textId="77777777" w:rsidR="007B6991" w:rsidRPr="007B6991" w:rsidRDefault="007B6991" w:rsidP="007B6991">
      <w:pPr>
        <w:jc w:val="center"/>
        <w:rPr>
          <w:rStyle w:val="jlqj4b"/>
          <w:b/>
          <w:color w:val="244061"/>
          <w:sz w:val="40"/>
          <w:szCs w:val="28"/>
          <w:lang w:val="mk-MK"/>
        </w:rPr>
      </w:pPr>
      <w:r w:rsidRPr="007B6991">
        <w:rPr>
          <w:rStyle w:val="jlqj4b"/>
          <w:b/>
          <w:color w:val="244061"/>
          <w:sz w:val="40"/>
          <w:szCs w:val="28"/>
          <w:lang w:val="mk-MK"/>
        </w:rPr>
        <w:t>PËR TË KRYERJEN MONITORIM</w:t>
      </w:r>
    </w:p>
    <w:p w14:paraId="4D6F36AB" w14:textId="77777777" w:rsidR="007B6991" w:rsidRPr="007B6991" w:rsidRDefault="007B6991" w:rsidP="007B6991">
      <w:pPr>
        <w:jc w:val="center"/>
        <w:rPr>
          <w:rStyle w:val="jlqj4b"/>
          <w:b/>
          <w:color w:val="244061"/>
          <w:sz w:val="40"/>
          <w:szCs w:val="28"/>
          <w:lang w:val="mk-MK"/>
        </w:rPr>
      </w:pPr>
      <w:r w:rsidRPr="007B6991">
        <w:rPr>
          <w:rStyle w:val="jlqj4b"/>
          <w:b/>
          <w:color w:val="244061"/>
          <w:sz w:val="40"/>
          <w:szCs w:val="28"/>
          <w:lang w:val="mk-MK"/>
        </w:rPr>
        <w:t>PËR PUBLIKIM PROAKTIV TË INFORMACIONIT TË NJË PERSONAHU PUBLIK</w:t>
      </w:r>
    </w:p>
    <w:p w14:paraId="3E91235A" w14:textId="77777777" w:rsidR="007B6991" w:rsidRDefault="007B6991" w:rsidP="007B6991">
      <w:pPr>
        <w:jc w:val="center"/>
      </w:pPr>
      <w:r w:rsidRPr="007B6991">
        <w:rPr>
          <w:rStyle w:val="jlqj4b"/>
          <w:b/>
          <w:color w:val="244061"/>
          <w:sz w:val="40"/>
          <w:szCs w:val="28"/>
          <w:lang w:val="mk-MK"/>
        </w:rPr>
        <w:br w:type="page"/>
      </w:r>
      <w:bookmarkEnd w:id="0"/>
    </w:p>
    <w:p w14:paraId="6105F661" w14:textId="77777777" w:rsidR="007B6991" w:rsidRPr="00935ADB" w:rsidRDefault="00CB21D0" w:rsidP="007B6991">
      <w:pPr>
        <w:rPr>
          <w:lang w:val="bg-BG"/>
        </w:rPr>
      </w:pPr>
      <w:r w:rsidRPr="00935ADB">
        <w:rPr>
          <w:lang w:val="bg-BG"/>
        </w:rPr>
        <w:lastRenderedPageBreak/>
        <w:t>Kjo metodologji synon të paraqesë shkurtimisht hapat që duhen ndjekur kur Agjencia për Mbrojtjen e të Drejtës për Qasje të Lirë në Informacion me Karakter Publik kryen monitorimin e faqeve të internetit të poseduesve të informacionit publik.</w:t>
      </w:r>
    </w:p>
    <w:p w14:paraId="3CC9DA67" w14:textId="77777777" w:rsidR="007B6991" w:rsidRPr="007B6991" w:rsidRDefault="007B6991" w:rsidP="007B6991">
      <w:pPr>
        <w:rPr>
          <w:lang w:val="bg-BG"/>
        </w:rPr>
      </w:pPr>
    </w:p>
    <w:p w14:paraId="26CC823A" w14:textId="77777777" w:rsidR="007B6991" w:rsidRPr="007B6991" w:rsidRDefault="007B6991" w:rsidP="007B6991">
      <w:pPr>
        <w:rPr>
          <w:b/>
          <w:bCs/>
          <w:sz w:val="28"/>
          <w:szCs w:val="28"/>
          <w:lang w:val="bg-BG"/>
        </w:rPr>
      </w:pPr>
      <w:r w:rsidRPr="007B6991">
        <w:rPr>
          <w:b/>
          <w:bCs/>
          <w:sz w:val="28"/>
          <w:szCs w:val="28"/>
          <w:lang w:val="bg-BG"/>
        </w:rPr>
        <w:t>I. Objekti i monitorimit</w:t>
      </w:r>
    </w:p>
    <w:p w14:paraId="0EACB8A0" w14:textId="77777777" w:rsidR="007B6991" w:rsidRPr="007B6991" w:rsidRDefault="007B6991" w:rsidP="007B6991">
      <w:pPr>
        <w:rPr>
          <w:b/>
          <w:bCs/>
          <w:lang w:val="bg-BG"/>
        </w:rPr>
      </w:pPr>
    </w:p>
    <w:p w14:paraId="13338587" w14:textId="77777777" w:rsidR="007B6991" w:rsidRPr="007B6991" w:rsidRDefault="007B6991" w:rsidP="007B6991">
      <w:pPr>
        <w:rPr>
          <w:lang w:val="bg-BG"/>
        </w:rPr>
      </w:pPr>
      <w:r w:rsidRPr="007B6991">
        <w:rPr>
          <w:lang w:val="bg-BG"/>
        </w:rPr>
        <w:t>Monitorimi është fokusuar në kontrollimin e kategorive të informacionit që duhet të publikohen rregullisht dhe të përditësohen në faqet e internetit të poseduesve të informacionit publik në përputhje me dispozitat e nenit 9 dhe nenit 10 të Ligjit për Qasje të Lirë në Informacione Publike (ZSPIJK).</w:t>
      </w:r>
    </w:p>
    <w:p w14:paraId="3A9656BF" w14:textId="77777777" w:rsidR="007B6991" w:rsidRPr="007B6991" w:rsidRDefault="007B6991" w:rsidP="007B6991">
      <w:pPr>
        <w:rPr>
          <w:lang w:val="bg-BG"/>
        </w:rPr>
      </w:pPr>
    </w:p>
    <w:p w14:paraId="348ABAE6" w14:textId="77777777" w:rsidR="007B6991" w:rsidRPr="007B6991" w:rsidRDefault="007B6991" w:rsidP="007B6991">
      <w:pPr>
        <w:rPr>
          <w:b/>
          <w:bCs/>
          <w:sz w:val="28"/>
          <w:lang w:val="bg-BG"/>
        </w:rPr>
      </w:pPr>
      <w:r w:rsidRPr="007B6991">
        <w:rPr>
          <w:b/>
          <w:bCs/>
          <w:sz w:val="28"/>
          <w:lang w:val="bg-BG"/>
        </w:rPr>
        <w:t>II. Qëllimi i monitorimit</w:t>
      </w:r>
    </w:p>
    <w:p w14:paraId="4930D768" w14:textId="77777777" w:rsidR="007B6991" w:rsidRPr="007B6991" w:rsidRDefault="007B6991" w:rsidP="007B6991">
      <w:pPr>
        <w:rPr>
          <w:b/>
          <w:bCs/>
          <w:lang w:val="bg-BG"/>
        </w:rPr>
      </w:pPr>
    </w:p>
    <w:p w14:paraId="71C4800D" w14:textId="77777777" w:rsidR="007B6991" w:rsidRPr="007B6991" w:rsidRDefault="007B6991" w:rsidP="007B6991">
      <w:pPr>
        <w:rPr>
          <w:lang w:val="bg-BG"/>
        </w:rPr>
      </w:pPr>
      <w:r w:rsidRPr="007B6991">
        <w:rPr>
          <w:lang w:val="bg-BG"/>
        </w:rPr>
        <w:t>Qëllimi i monitorimit është zbulimi i kushteve në zbatimin e detyrimit të poseduesve të informacionit publik për të publikuar në mënyrë proaktive 22 kategoritë e informacionit në faqet e tyre të internetit. Ndihmon në zbatimin e kompetencës së Agjencisë për zbatimin e dispozitave të ZSPIJK-së dhe rritjen e kapaciteteve të poseduesve të informacionit të natyrës publike në drejtim të transparencës dhe hapjes më të madhe të tyre. Gjithashtu, monitorimi do të kontribuojë në identifikimin më të mirë të nevojave për trajnime të zyrtarëve nga poseduesit e informacionit.</w:t>
      </w:r>
    </w:p>
    <w:p w14:paraId="1A7179AC" w14:textId="77777777" w:rsidR="007B6991" w:rsidRPr="007B6991" w:rsidRDefault="007B6991" w:rsidP="007B6991">
      <w:pPr>
        <w:rPr>
          <w:lang w:val="bg-BG"/>
        </w:rPr>
      </w:pPr>
    </w:p>
    <w:p w14:paraId="0E557435" w14:textId="77777777" w:rsidR="007B6991" w:rsidRPr="007B6991" w:rsidRDefault="007B6991" w:rsidP="007B6991">
      <w:pPr>
        <w:rPr>
          <w:b/>
          <w:bCs/>
          <w:sz w:val="28"/>
          <w:lang w:val="bg-BG"/>
        </w:rPr>
      </w:pPr>
      <w:r w:rsidRPr="007B6991">
        <w:rPr>
          <w:b/>
          <w:bCs/>
          <w:sz w:val="28"/>
          <w:lang w:val="bg-BG"/>
        </w:rPr>
        <w:t>III. Pse është i rëndësishëm botimi proaktiv</w:t>
      </w:r>
    </w:p>
    <w:p w14:paraId="7F57DBFC" w14:textId="77777777" w:rsidR="007B6991" w:rsidRPr="007B6991" w:rsidRDefault="007B6991" w:rsidP="007B6991">
      <w:pPr>
        <w:rPr>
          <w:b/>
          <w:bCs/>
          <w:lang w:val="bg-BG"/>
        </w:rPr>
      </w:pPr>
    </w:p>
    <w:p w14:paraId="689F3E5E" w14:textId="77777777" w:rsidR="007B6991" w:rsidRPr="007B6991" w:rsidRDefault="007B6991" w:rsidP="007B6991">
      <w:pPr>
        <w:rPr>
          <w:lang w:val="bg-BG"/>
        </w:rPr>
      </w:pPr>
      <w:r w:rsidRPr="007B6991">
        <w:rPr>
          <w:lang w:val="bg-BG"/>
        </w:rPr>
        <w:t>Publikimi proaktiv i informacionit është i rëndësishëm për t'u mundësuar qytetarëve që të informohen për aktivitetet e poseduesve të informacionit publik pa paraqitur kërkesa për qasje në informacione publike. Nga ana tjetër, zbulimi proaktiv në përgjithësi përmirëson kulturën e hapjes dhe transparencës së institucioneve publike. Së treti, por jo më pak e rëndësishmja, ai rrit ndërgjegjësimin e qytetarëve për ekzistencën e të drejtës së tyre për të aksesuar informacionin e mbajtur nga mbajtësit e informacionit publik dhe detyrimin e tyre për të siguruar akses në informacione të tilla.</w:t>
      </w:r>
    </w:p>
    <w:p w14:paraId="402884AC" w14:textId="77777777" w:rsidR="007B6991" w:rsidRDefault="007B6991" w:rsidP="007B6991">
      <w:pPr>
        <w:rPr>
          <w:lang w:val="bg-BG"/>
        </w:rPr>
      </w:pPr>
    </w:p>
    <w:p w14:paraId="6D76A33B" w14:textId="77777777" w:rsidR="00405A34" w:rsidRDefault="00405A34" w:rsidP="007B6991">
      <w:pPr>
        <w:rPr>
          <w:lang w:val="bg-BG"/>
        </w:rPr>
      </w:pPr>
    </w:p>
    <w:p w14:paraId="7B610C16" w14:textId="77777777" w:rsidR="00405A34" w:rsidRDefault="00405A34" w:rsidP="007B6991">
      <w:pPr>
        <w:rPr>
          <w:lang w:val="bg-BG"/>
        </w:rPr>
      </w:pPr>
    </w:p>
    <w:p w14:paraId="5519995C" w14:textId="77777777" w:rsidR="00405A34" w:rsidRPr="007B6991" w:rsidRDefault="00405A34" w:rsidP="007B6991">
      <w:pPr>
        <w:rPr>
          <w:lang w:val="bg-BG"/>
        </w:rPr>
      </w:pPr>
    </w:p>
    <w:p w14:paraId="521D3184" w14:textId="77777777" w:rsidR="007B6991" w:rsidRPr="00405A34" w:rsidRDefault="007B6991" w:rsidP="007B6991">
      <w:pPr>
        <w:rPr>
          <w:b/>
          <w:bCs/>
          <w:sz w:val="28"/>
          <w:lang w:val="bg-BG"/>
        </w:rPr>
      </w:pPr>
      <w:r w:rsidRPr="00935ADB">
        <w:rPr>
          <w:b/>
          <w:bCs/>
          <w:sz w:val="28"/>
          <w:lang w:val="bg-BG"/>
        </w:rPr>
        <w:t xml:space="preserve">IV. </w:t>
      </w:r>
      <w:r w:rsidRPr="00405A34">
        <w:rPr>
          <w:b/>
          <w:bCs/>
          <w:sz w:val="28"/>
          <w:lang w:val="bg-BG"/>
        </w:rPr>
        <w:t xml:space="preserve">Kush janë </w:t>
      </w:r>
      <w:r w:rsidR="001B747E" w:rsidRPr="00405A34">
        <w:rPr>
          <w:b/>
          <w:bCs/>
          <w:sz w:val="28"/>
          <w:szCs w:val="28"/>
          <w:lang w:val="bg-BG"/>
        </w:rPr>
        <w:t>mbajtësit e informacionit?</w:t>
      </w:r>
      <w:r w:rsidR="00935ADB" w:rsidRPr="00405A34">
        <w:rPr>
          <w:b/>
          <w:bCs/>
          <w:sz w:val="28"/>
          <w:szCs w:val="28"/>
          <w:lang w:val="en-US"/>
        </w:rPr>
        <w:t xml:space="preserve"> </w:t>
      </w:r>
      <w:r w:rsidR="00935ADB" w:rsidRPr="00405A34">
        <w:rPr>
          <w:b/>
          <w:bCs/>
          <w:sz w:val="28"/>
          <w:szCs w:val="28"/>
          <w:lang w:val="mk-MK"/>
        </w:rPr>
        <w:t>me karakter publik</w:t>
      </w:r>
      <w:r w:rsidR="001B747E" w:rsidRPr="00405A34">
        <w:rPr>
          <w:b/>
          <w:bCs/>
          <w:lang w:val="bg-BG"/>
        </w:rPr>
        <w:t xml:space="preserve"> </w:t>
      </w:r>
      <w:r w:rsidRPr="00405A34">
        <w:rPr>
          <w:b/>
          <w:bCs/>
          <w:sz w:val="28"/>
          <w:lang w:val="bg-BG"/>
        </w:rPr>
        <w:t>sipas ZSPIJK</w:t>
      </w:r>
    </w:p>
    <w:p w14:paraId="45017FA7" w14:textId="77777777" w:rsidR="00405A34" w:rsidRPr="00405A34" w:rsidRDefault="00405A34" w:rsidP="007B6991">
      <w:pPr>
        <w:rPr>
          <w:b/>
          <w:bCs/>
          <w:sz w:val="16"/>
          <w:szCs w:val="16"/>
          <w:lang w:val="bg-BG"/>
        </w:rPr>
      </w:pPr>
    </w:p>
    <w:p w14:paraId="658AF651" w14:textId="77777777" w:rsidR="007B6991" w:rsidRPr="00935ADB" w:rsidRDefault="007B6991" w:rsidP="007B6991">
      <w:pPr>
        <w:rPr>
          <w:lang w:val="bg-BG"/>
        </w:rPr>
      </w:pPr>
      <w:r w:rsidRPr="00935ADB">
        <w:rPr>
          <w:lang w:val="bg-BG"/>
        </w:rPr>
        <w:t>Sipas ligjit, mbajtësit e informacionit janë:</w:t>
      </w:r>
    </w:p>
    <w:p w14:paraId="1F187AA9" w14:textId="77777777" w:rsidR="001B747E" w:rsidRPr="00935ADB" w:rsidRDefault="007B6991" w:rsidP="007B6991">
      <w:pPr>
        <w:rPr>
          <w:rFonts w:eastAsia="Times New Roman" w:cs="Arial"/>
          <w:lang w:val="mk-MK"/>
        </w:rPr>
      </w:pPr>
      <w:r w:rsidRPr="00C87B45">
        <w:rPr>
          <w:rFonts w:cs="Arial"/>
          <w:color w:val="FF0000"/>
          <w:lang w:val="bg-BG"/>
        </w:rPr>
        <w:lastRenderedPageBreak/>
        <w:t xml:space="preserve">• </w:t>
      </w:r>
      <w:r w:rsidR="001B747E" w:rsidRPr="00935ADB">
        <w:rPr>
          <w:rFonts w:eastAsia="Times New Roman" w:cs="Arial"/>
        </w:rPr>
        <w:t>organet e qeverisjes shtetërore dhe organet dhe organizatat e tjera të themeluara me ligj,</w:t>
      </w:r>
    </w:p>
    <w:p w14:paraId="09267B31" w14:textId="77777777" w:rsidR="001B747E" w:rsidRPr="00935ADB" w:rsidRDefault="001B747E" w:rsidP="001B747E">
      <w:pPr>
        <w:numPr>
          <w:ilvl w:val="0"/>
          <w:numId w:val="44"/>
        </w:numPr>
        <w:ind w:left="180" w:hanging="180"/>
        <w:rPr>
          <w:rFonts w:cs="Arial"/>
          <w:lang w:val="bg-BG"/>
        </w:rPr>
      </w:pPr>
      <w:r w:rsidRPr="00935ADB">
        <w:rPr>
          <w:rFonts w:eastAsia="Times New Roman" w:cs="Arial"/>
        </w:rPr>
        <w:t>organet e komunave, qytetit të Shkupit dhe komunave në qytetin e Shkupit,</w:t>
      </w:r>
    </w:p>
    <w:p w14:paraId="2450B974" w14:textId="77777777" w:rsidR="001B747E" w:rsidRPr="00935ADB" w:rsidRDefault="001B747E" w:rsidP="001B747E">
      <w:pPr>
        <w:numPr>
          <w:ilvl w:val="0"/>
          <w:numId w:val="44"/>
        </w:numPr>
        <w:ind w:left="180" w:hanging="180"/>
        <w:rPr>
          <w:rFonts w:cs="Arial"/>
          <w:lang w:val="bg-BG"/>
        </w:rPr>
      </w:pPr>
      <w:r w:rsidRPr="00935ADB">
        <w:rPr>
          <w:rFonts w:eastAsia="Times New Roman" w:cs="Arial"/>
        </w:rPr>
        <w:t>institucionet dhe shërbimet publike,</w:t>
      </w:r>
    </w:p>
    <w:p w14:paraId="47E768E3" w14:textId="77777777" w:rsidR="001B747E" w:rsidRPr="00935ADB" w:rsidRDefault="001B747E" w:rsidP="001B747E">
      <w:pPr>
        <w:numPr>
          <w:ilvl w:val="0"/>
          <w:numId w:val="44"/>
        </w:numPr>
        <w:ind w:left="180" w:hanging="180"/>
        <w:rPr>
          <w:rFonts w:cs="Arial"/>
          <w:lang w:val="bg-BG"/>
        </w:rPr>
      </w:pPr>
      <w:r w:rsidRPr="00935ADB">
        <w:rPr>
          <w:rFonts w:eastAsia="Times New Roman" w:cs="Arial"/>
        </w:rPr>
        <w:t>ndërmarrjet publike,</w:t>
      </w:r>
    </w:p>
    <w:p w14:paraId="13AFACD3" w14:textId="77777777" w:rsidR="001B747E" w:rsidRPr="00935ADB" w:rsidRDefault="001B747E" w:rsidP="001B747E">
      <w:pPr>
        <w:numPr>
          <w:ilvl w:val="0"/>
          <w:numId w:val="44"/>
        </w:numPr>
        <w:ind w:left="180" w:hanging="180"/>
        <w:rPr>
          <w:rFonts w:cs="Arial"/>
          <w:lang w:val="bg-BG"/>
        </w:rPr>
      </w:pPr>
      <w:r w:rsidRPr="00935ADB">
        <w:rPr>
          <w:rFonts w:eastAsia="Times New Roman" w:cs="Arial"/>
        </w:rPr>
        <w:t>personat juridikë dhe fizikë që ushtrojnë kompetenca publike të përcaktuara me ligj dhe veprimtari me interes publik dhe</w:t>
      </w:r>
    </w:p>
    <w:p w14:paraId="5585E4C1" w14:textId="77777777" w:rsidR="007B6991" w:rsidRPr="00935ADB" w:rsidRDefault="001B747E" w:rsidP="001B747E">
      <w:pPr>
        <w:numPr>
          <w:ilvl w:val="0"/>
          <w:numId w:val="44"/>
        </w:numPr>
        <w:ind w:left="180" w:hanging="180"/>
        <w:rPr>
          <w:rFonts w:cs="Arial"/>
          <w:lang w:val="bg-BG"/>
        </w:rPr>
      </w:pPr>
      <w:r w:rsidRPr="00935ADB">
        <w:rPr>
          <w:rFonts w:eastAsia="Times New Roman" w:cs="Arial"/>
        </w:rPr>
        <w:t xml:space="preserve">partitë politike në fushën e të ardhurave dhe shpenzimeve </w:t>
      </w:r>
      <w:r w:rsidRPr="00935ADB">
        <w:rPr>
          <w:rFonts w:eastAsia="Times New Roman" w:cs="Arial"/>
          <w:lang w:val="mk-MK"/>
        </w:rPr>
        <w:t>.</w:t>
      </w:r>
      <w:r w:rsidRPr="00935ADB">
        <w:rPr>
          <w:rFonts w:cs="Arial"/>
          <w:lang w:val="bg-BG"/>
        </w:rPr>
        <w:t xml:space="preserve"> </w:t>
      </w:r>
    </w:p>
    <w:p w14:paraId="0CA5B29B" w14:textId="77777777" w:rsidR="007B6991" w:rsidRPr="00935ADB" w:rsidRDefault="007B6991" w:rsidP="007B6991">
      <w:pPr>
        <w:rPr>
          <w:lang w:val="bg-BG"/>
        </w:rPr>
      </w:pPr>
      <w:r w:rsidRPr="007B6991">
        <w:rPr>
          <w:lang w:val="bg-BG"/>
        </w:rPr>
        <w:t>Përkufizimi i "mbajtësve të informacionit" është dhënë në nenin 3, paragrafi 1 i ZSPIJK dhe përshkruhet gjithashtu në Udhëzuesin për delegimin e autoritetit (faqe 3) dhe fletëpalosje për aplikantët (faqe 1).</w:t>
      </w:r>
    </w:p>
    <w:p w14:paraId="4BC1ACC4" w14:textId="77777777" w:rsidR="00935ADB" w:rsidRDefault="007B6991" w:rsidP="007B6991">
      <w:pPr>
        <w:rPr>
          <w:lang w:val="en-US"/>
        </w:rPr>
      </w:pPr>
      <w:r w:rsidRPr="00935ADB">
        <w:rPr>
          <w:lang w:val="bg-BG"/>
        </w:rPr>
        <w:t>Kush është në listën e "mbajtësve të informacionit" mund të kontrollohet në faqen e internetit të Agjencisë në:</w:t>
      </w:r>
      <w:r w:rsidR="00935ADB">
        <w:rPr>
          <w:lang w:val="en-US"/>
        </w:rPr>
        <w:t xml:space="preserve"> </w:t>
      </w:r>
    </w:p>
    <w:p w14:paraId="600DA77A" w14:textId="77777777" w:rsidR="007B6991" w:rsidRDefault="00D006E0" w:rsidP="007B6991">
      <w:pPr>
        <w:rPr>
          <w:lang w:val="en-US"/>
        </w:rPr>
      </w:pPr>
      <w:hyperlink r:id="rId10" w:history="1">
        <w:r w:rsidR="00EC7F83" w:rsidRPr="009576DE">
          <w:rPr>
            <w:rStyle w:val="Hyperlink"/>
            <w:lang w:val="bg-BG"/>
          </w:rPr>
          <w:t>https://aspi.mk/lista-na-imateli-na-informacii/</w:t>
        </w:r>
      </w:hyperlink>
      <w:r w:rsidR="00EC7F83">
        <w:rPr>
          <w:lang w:val="en-US"/>
        </w:rPr>
        <w:t xml:space="preserve"> </w:t>
      </w:r>
    </w:p>
    <w:p w14:paraId="06DEF014" w14:textId="77777777" w:rsidR="00EC7F83" w:rsidRPr="00EC7F83" w:rsidRDefault="00EC7F83" w:rsidP="007B6991">
      <w:pPr>
        <w:rPr>
          <w:lang w:val="en-US"/>
        </w:rPr>
      </w:pPr>
    </w:p>
    <w:p w14:paraId="31ACF34D" w14:textId="77777777" w:rsidR="007B6991" w:rsidRPr="007B6991" w:rsidRDefault="007B6991" w:rsidP="007B6991">
      <w:pPr>
        <w:rPr>
          <w:b/>
          <w:bCs/>
          <w:sz w:val="28"/>
          <w:lang w:val="bg-BG"/>
        </w:rPr>
      </w:pPr>
      <w:r w:rsidRPr="007B6991">
        <w:rPr>
          <w:b/>
          <w:bCs/>
          <w:sz w:val="28"/>
          <w:lang w:val="bg-BG"/>
        </w:rPr>
        <w:t>V. Fusha e monitorimit</w:t>
      </w:r>
    </w:p>
    <w:p w14:paraId="52FEA81D" w14:textId="77777777" w:rsidR="007B6991" w:rsidRPr="007B6991" w:rsidRDefault="007B6991" w:rsidP="007B6991">
      <w:pPr>
        <w:rPr>
          <w:b/>
          <w:bCs/>
          <w:lang w:val="bg-BG"/>
        </w:rPr>
      </w:pPr>
    </w:p>
    <w:p w14:paraId="0E8443E5" w14:textId="77777777" w:rsidR="007B6991" w:rsidRPr="007B6991" w:rsidRDefault="007B6991" w:rsidP="007B6991">
      <w:pPr>
        <w:rPr>
          <w:lang w:val="bg-BG"/>
        </w:rPr>
      </w:pPr>
      <w:r w:rsidRPr="007B6991">
        <w:rPr>
          <w:lang w:val="bg-BG"/>
        </w:rPr>
        <w:t>Numri dukshëm i madh i poseduesve të informacionit kundrejt kapacitetit të kufizuar të Agjencisë kërkon monitorim</w:t>
      </w:r>
      <w:r w:rsidR="007F075E">
        <w:rPr>
          <w:lang w:val="en-US"/>
        </w:rPr>
        <w:t xml:space="preserve"> </w:t>
      </w:r>
      <w:r w:rsidR="007F075E">
        <w:rPr>
          <w:lang w:val="mk-MK"/>
        </w:rPr>
        <w:t xml:space="preserve">të kryhet në një kategori të caktuar mbajtësish </w:t>
      </w:r>
      <w:r w:rsidRPr="007B6991">
        <w:rPr>
          <w:lang w:val="bg-BG"/>
        </w:rPr>
        <w:t>. Për më tepër, Agjencia nuk ka asnjë detyrim specifik në bazë të ligjit për të kryer monitorim. Bëhet në baza vullnetare dhe pa burime të veçanta të ndara për këtë aktivitet, dhe në kompetencë të përgjithshme të Agjencisë të kujdeset për zbatimin e dispozitave të Ligjit për qasje të lirë në informacione publike.</w:t>
      </w:r>
    </w:p>
    <w:p w14:paraId="032D5620" w14:textId="77777777" w:rsidR="007B6991" w:rsidRPr="007B6991" w:rsidRDefault="007B6991" w:rsidP="007B6991">
      <w:pPr>
        <w:rPr>
          <w:lang w:val="bg-BG"/>
        </w:rPr>
      </w:pPr>
      <w:r w:rsidRPr="007B6991">
        <w:rPr>
          <w:lang w:val="bg-BG"/>
        </w:rPr>
        <w:t>Nga ana tjetër, grupet e ndryshme të mbajtësve të informacionit nënkuptojnë edhe diferencim përsa i përket funksioneve, profilit dhe rëndësisë së tyre për një grup më të madh qytetarësh. Për shembull, rëndësia e transparencës së një ministrie, agjencie apo bashkie nga këndvështrimi i ndikimit të saj në shoqëri dhe të drejtat e qytetarëve nuk është e krahasueshme me atë të një shoqate sportive, federate apo teatri. Rrjedhimisht, monitorimi periodik vlen të fokusohet tek institucionet më me ndikim dhe jo tek grupet e dyta të mbajtësve të informacionit.</w:t>
      </w:r>
    </w:p>
    <w:p w14:paraId="7D4DCA5C" w14:textId="77777777" w:rsidR="00405A34" w:rsidRDefault="00405A34" w:rsidP="007B6991">
      <w:pPr>
        <w:rPr>
          <w:lang w:val="bg-BG"/>
        </w:rPr>
      </w:pPr>
    </w:p>
    <w:p w14:paraId="2C59293B" w14:textId="77777777" w:rsidR="00EC7F83" w:rsidRDefault="00EC7F83" w:rsidP="007B6991">
      <w:pPr>
        <w:rPr>
          <w:lang w:val="bg-BG"/>
        </w:rPr>
      </w:pPr>
    </w:p>
    <w:p w14:paraId="738F85EF" w14:textId="77777777" w:rsidR="00EC7F83" w:rsidRDefault="00EC7F83" w:rsidP="007B6991">
      <w:pPr>
        <w:rPr>
          <w:lang w:val="bg-BG"/>
        </w:rPr>
      </w:pPr>
    </w:p>
    <w:p w14:paraId="6412294B" w14:textId="77777777" w:rsidR="00EC7F83" w:rsidRPr="007B6991" w:rsidRDefault="00EC7F83" w:rsidP="007B6991">
      <w:pPr>
        <w:rPr>
          <w:lang w:val="bg-BG"/>
        </w:rPr>
      </w:pPr>
    </w:p>
    <w:p w14:paraId="27C70BAC" w14:textId="77777777" w:rsidR="007B6991" w:rsidRPr="007B6991" w:rsidRDefault="007B6991" w:rsidP="007B6991">
      <w:pPr>
        <w:rPr>
          <w:b/>
          <w:bCs/>
          <w:sz w:val="28"/>
          <w:lang w:val="bg-BG"/>
        </w:rPr>
      </w:pPr>
      <w:r w:rsidRPr="007B6991">
        <w:rPr>
          <w:b/>
          <w:bCs/>
          <w:sz w:val="28"/>
          <w:lang w:val="bg-BG"/>
        </w:rPr>
        <w:t xml:space="preserve">VI. Grupet që në </w:t>
      </w:r>
      <w:r w:rsidR="0058425F" w:rsidRPr="007F075E">
        <w:rPr>
          <w:b/>
          <w:bCs/>
          <w:sz w:val="28"/>
          <w:lang w:val="bg-BG"/>
        </w:rPr>
        <w:t>radhë të parë</w:t>
      </w:r>
      <w:r w:rsidR="0058425F">
        <w:rPr>
          <w:b/>
          <w:bCs/>
          <w:color w:val="FF0000"/>
          <w:sz w:val="28"/>
          <w:lang w:val="bg-BG"/>
        </w:rPr>
        <w:t xml:space="preserve"> </w:t>
      </w:r>
      <w:r w:rsidRPr="007B6991">
        <w:rPr>
          <w:b/>
          <w:bCs/>
          <w:sz w:val="28"/>
          <w:lang w:val="bg-BG"/>
        </w:rPr>
        <w:t>duhet ndjekur</w:t>
      </w:r>
    </w:p>
    <w:p w14:paraId="1A178EC4" w14:textId="77777777" w:rsidR="007B6991" w:rsidRPr="007B6991" w:rsidRDefault="007B6991" w:rsidP="007B6991">
      <w:pPr>
        <w:rPr>
          <w:b/>
          <w:bCs/>
          <w:lang w:val="bg-BG"/>
        </w:rPr>
      </w:pPr>
    </w:p>
    <w:p w14:paraId="14CCC168" w14:textId="77777777" w:rsidR="007B6991" w:rsidRPr="007B6991" w:rsidRDefault="007B6991" w:rsidP="007B6991">
      <w:pPr>
        <w:rPr>
          <w:lang w:val="bg-BG"/>
        </w:rPr>
      </w:pPr>
      <w:r w:rsidRPr="007B6991">
        <w:rPr>
          <w:lang w:val="bg-BG"/>
        </w:rPr>
        <w:t>Dy grupet më të rëndësishme të mbajtësve të informacionit</w:t>
      </w:r>
      <w:r w:rsidR="00D87793" w:rsidRPr="00CB21D0">
        <w:rPr>
          <w:color w:val="FF0000"/>
          <w:lang w:val="bg-BG"/>
        </w:rPr>
        <w:t xml:space="preserve"> </w:t>
      </w:r>
      <w:r w:rsidRPr="007B6991">
        <w:rPr>
          <w:lang w:val="bg-BG"/>
        </w:rPr>
        <w:t xml:space="preserve">të cilat kanë shumë funksione, të cilat ndikojnë ndjeshëm në jetën e qytetarëve dhe marrin fonde të mjaftueshme nga buxheti publik për të mbështetur publikimin proaktiv, janë ato të organeve të administratës shtetërore dhe njësive të vetëqeverisjes vendore. Grupi i tretë formohet nga ndërmarrjet më të mëdha </w:t>
      </w:r>
      <w:r w:rsidRPr="007B6991">
        <w:rPr>
          <w:lang w:val="bg-BG"/>
        </w:rPr>
        <w:lastRenderedPageBreak/>
        <w:t>publike që kanë një ndikim të madh edhe te qytetarët si përdorues të tyre në kryerjen e shërbimeve publike.</w:t>
      </w:r>
    </w:p>
    <w:p w14:paraId="0E248235" w14:textId="77777777" w:rsidR="007B6991" w:rsidRPr="007B6991" w:rsidRDefault="007B6991" w:rsidP="007B6991">
      <w:pPr>
        <w:rPr>
          <w:lang w:val="bg-BG"/>
        </w:rPr>
      </w:pPr>
    </w:p>
    <w:p w14:paraId="29A3F369" w14:textId="77777777" w:rsidR="007B6991" w:rsidRPr="007B6991" w:rsidRDefault="007B6991" w:rsidP="007B6991">
      <w:pPr>
        <w:rPr>
          <w:b/>
          <w:bCs/>
          <w:sz w:val="28"/>
          <w:lang w:val="bg-BG"/>
        </w:rPr>
      </w:pPr>
      <w:r w:rsidRPr="007B6991">
        <w:rPr>
          <w:b/>
          <w:bCs/>
          <w:sz w:val="28"/>
          <w:lang w:val="bg-BG"/>
        </w:rPr>
        <w:t>VII. Frekuenca e monitorimit</w:t>
      </w:r>
    </w:p>
    <w:p w14:paraId="11BDD9EA" w14:textId="77777777" w:rsidR="007B6991" w:rsidRPr="007B6991" w:rsidRDefault="007B6991" w:rsidP="007B6991">
      <w:pPr>
        <w:rPr>
          <w:b/>
          <w:bCs/>
          <w:lang w:val="bg-BG"/>
        </w:rPr>
      </w:pPr>
    </w:p>
    <w:p w14:paraId="3B5DA686" w14:textId="77777777" w:rsidR="007B6991" w:rsidRPr="007B6991" w:rsidRDefault="007B6991" w:rsidP="007B6991">
      <w:pPr>
        <w:rPr>
          <w:lang w:val="bg-BG"/>
        </w:rPr>
      </w:pPr>
      <w:r w:rsidRPr="007B6991">
        <w:rPr>
          <w:lang w:val="bg-BG"/>
        </w:rPr>
        <w:t>Frekuenca e monitorimit mund të jetë një herë në vit, në baza vjetore ose për një periudhë më të gjatë. Për të siguruar krahasueshmërinë e rezultateve dhe për t'i përdorur ato për identifikimin e problemeve, nevojat e trajnimit dhe zhvillimin e strategjisë, ia vlen që monitorimi të kryhet mjaft shpesh.</w:t>
      </w:r>
    </w:p>
    <w:p w14:paraId="12CA2538" w14:textId="77777777" w:rsidR="007B6991" w:rsidRPr="007B6991" w:rsidRDefault="007B6991" w:rsidP="007B6991">
      <w:pPr>
        <w:rPr>
          <w:lang w:val="bg-BG"/>
        </w:rPr>
      </w:pPr>
      <w:r w:rsidRPr="007B6991">
        <w:rPr>
          <w:lang w:val="bg-BG"/>
        </w:rPr>
        <w:t>Për një grup prioritar, si organet e administratës shtetërore, rekomandohet mbajtja e një frekuence monitorimi në baza vjetore.</w:t>
      </w:r>
    </w:p>
    <w:p w14:paraId="70029435" w14:textId="77777777" w:rsidR="007B6991" w:rsidRPr="007B6991" w:rsidRDefault="007B6991" w:rsidP="007B6991">
      <w:pPr>
        <w:rPr>
          <w:lang w:val="bg-BG"/>
        </w:rPr>
      </w:pPr>
      <w:r w:rsidRPr="007B6991">
        <w:rPr>
          <w:lang w:val="bg-BG"/>
        </w:rPr>
        <w:t>Monitorimi i komunave mund të jetë një herë në vit ose në baza dyvjeçare.</w:t>
      </w:r>
    </w:p>
    <w:p w14:paraId="2DFC9E4E" w14:textId="77777777" w:rsidR="007B6991" w:rsidRPr="00AB51EA" w:rsidRDefault="007B6991" w:rsidP="007B6991">
      <w:pPr>
        <w:rPr>
          <w:lang w:val="bg-BG"/>
        </w:rPr>
      </w:pPr>
      <w:r w:rsidRPr="007B6991">
        <w:rPr>
          <w:lang w:val="bg-BG"/>
        </w:rPr>
        <w:t>Monitorimi i ndërmarrjeve publike mund të jetë në baza vjetore ose në baza dyvjeçare.</w:t>
      </w:r>
    </w:p>
    <w:p w14:paraId="4F51E349" w14:textId="77777777" w:rsidR="007B6991" w:rsidRDefault="007B6991" w:rsidP="007B6991">
      <w:pPr>
        <w:rPr>
          <w:lang w:val="bg-BG"/>
        </w:rPr>
      </w:pPr>
      <w:r w:rsidRPr="007B6991">
        <w:rPr>
          <w:lang w:val="bg-BG"/>
        </w:rPr>
        <w:t xml:space="preserve">Ndjekja e kategorive të tjera si gjykatat, shkollat dhe universitetet, spitalet dhe organet e tjera mjekësore etj. grupe, kjo mund të bëhet vetëm me një detyrë të veçantë dhe me burime financiare të siguruara </w:t>
      </w:r>
      <w:bookmarkStart w:id="1" w:name="_Hlk90462157"/>
      <w:r w:rsidR="0058425F" w:rsidRPr="00AB51EA">
        <w:rPr>
          <w:lang w:val="bg-BG"/>
        </w:rPr>
        <w:t>dhe/ose në bashkëpunim me sektorin civil.</w:t>
      </w:r>
    </w:p>
    <w:bookmarkEnd w:id="1"/>
    <w:p w14:paraId="13895644" w14:textId="77777777" w:rsidR="00AB51EA" w:rsidRPr="00AB51EA" w:rsidRDefault="00AB51EA" w:rsidP="00AB51EA">
      <w:pPr>
        <w:rPr>
          <w:lang w:val="bg-BG"/>
        </w:rPr>
      </w:pPr>
      <w:r>
        <w:rPr>
          <w:lang w:val="bg-BG"/>
        </w:rPr>
        <w:t>Monitorimi mund të kryhet edhe si monitorim tematik i pronarëve të faqeve të internetit (p.sh. publikimi i procedurave për prokurimin publik, buxheti, punësimi, mjedisi dhe përmbajtje të tjera) dhe gjithashtu me burime financiare të siguruara dhe/ose në bashkëpunim me sektorin civil.</w:t>
      </w:r>
    </w:p>
    <w:p w14:paraId="16BF3404" w14:textId="77777777" w:rsidR="007B6991" w:rsidRPr="003E47D7" w:rsidRDefault="007B6991" w:rsidP="007B6991">
      <w:pPr>
        <w:rPr>
          <w:color w:val="00B0F0"/>
          <w:lang w:val="bg-BG"/>
        </w:rPr>
      </w:pPr>
    </w:p>
    <w:p w14:paraId="403B319B" w14:textId="77777777" w:rsidR="007B6991" w:rsidRPr="007B6991" w:rsidRDefault="007B6991" w:rsidP="007B6991">
      <w:pPr>
        <w:rPr>
          <w:b/>
          <w:bCs/>
          <w:sz w:val="28"/>
          <w:lang w:val="bg-BG"/>
        </w:rPr>
      </w:pPr>
      <w:r w:rsidRPr="007B6991">
        <w:rPr>
          <w:b/>
          <w:bCs/>
          <w:sz w:val="28"/>
          <w:lang w:val="bg-BG"/>
        </w:rPr>
        <w:t>VIII. Kuadri i referencës</w:t>
      </w:r>
    </w:p>
    <w:p w14:paraId="39EACAF8" w14:textId="77777777" w:rsidR="007B6991" w:rsidRPr="007B6991" w:rsidRDefault="007B6991" w:rsidP="007B6991">
      <w:pPr>
        <w:rPr>
          <w:b/>
          <w:bCs/>
          <w:lang w:val="bg-BG"/>
        </w:rPr>
      </w:pPr>
    </w:p>
    <w:p w14:paraId="7F7966C1" w14:textId="77777777" w:rsidR="007B6991" w:rsidRPr="007B6991" w:rsidRDefault="007B6991" w:rsidP="007B6991">
      <w:pPr>
        <w:rPr>
          <w:lang w:val="bg-BG"/>
        </w:rPr>
      </w:pPr>
      <w:r w:rsidRPr="007B6991">
        <w:rPr>
          <w:lang w:val="bg-BG"/>
        </w:rPr>
        <w:t>Korniza e referencës për monitorimin duhet të jetë pyetësori i zhvilluar posaçërisht për këtë qëllim bazuar në kategoritë e renditura në nenin 10 të ZSPIJK. Pyetësori diferencon pyetjet përkatëse për grupet e autoriteteve shtetërore dhe për grupin e bashkive. Pyetësori do të ndryshojë në disa segmente, përkatësisht në pjesën e dhënies së koncesioneve dhe partneritetit publiko-privat për arsye se një pjesë e madhe e mbajtësve nuk kanë detyrime të tilla ligjore. Këto pyetje do të mbeten si pyetje në rubrikën për komunat, si dhe në një seksion të organeve të administratës shtetërore.</w:t>
      </w:r>
    </w:p>
    <w:p w14:paraId="6F67F212" w14:textId="77777777" w:rsidR="007B6991" w:rsidRDefault="007B6991" w:rsidP="007B6991">
      <w:pPr>
        <w:rPr>
          <w:color w:val="FF0000"/>
          <w:lang w:val="bg-BG"/>
        </w:rPr>
      </w:pPr>
    </w:p>
    <w:p w14:paraId="01BE9567" w14:textId="77777777" w:rsidR="00405A34" w:rsidRPr="007B6991" w:rsidRDefault="00405A34" w:rsidP="007B6991">
      <w:pPr>
        <w:rPr>
          <w:color w:val="FF0000"/>
          <w:lang w:val="bg-BG"/>
        </w:rPr>
      </w:pPr>
    </w:p>
    <w:p w14:paraId="07764373" w14:textId="77777777" w:rsidR="007B6991" w:rsidRDefault="007B6991" w:rsidP="007B6991">
      <w:pPr>
        <w:rPr>
          <w:b/>
          <w:bCs/>
          <w:sz w:val="28"/>
          <w:lang w:val="bg-BG"/>
        </w:rPr>
      </w:pPr>
      <w:r w:rsidRPr="007B6991">
        <w:rPr>
          <w:b/>
          <w:bCs/>
          <w:sz w:val="28"/>
          <w:lang w:val="bg-BG"/>
        </w:rPr>
        <w:t>IX Metoda e përcjelljes</w:t>
      </w:r>
    </w:p>
    <w:p w14:paraId="5F063AA4" w14:textId="77777777" w:rsidR="00CA7A20" w:rsidRPr="00CA7A20" w:rsidRDefault="00CA7A20" w:rsidP="007B6991">
      <w:pPr>
        <w:rPr>
          <w:b/>
          <w:bCs/>
          <w:sz w:val="16"/>
          <w:szCs w:val="16"/>
          <w:lang w:val="bg-BG"/>
        </w:rPr>
      </w:pPr>
    </w:p>
    <w:p w14:paraId="0D048854" w14:textId="77777777" w:rsidR="007B6991" w:rsidRPr="007B6991" w:rsidRDefault="007B6991" w:rsidP="007B6991">
      <w:pPr>
        <w:rPr>
          <w:lang w:val="bg-BG"/>
        </w:rPr>
      </w:pPr>
      <w:r w:rsidRPr="007B6991">
        <w:rPr>
          <w:lang w:val="bg-BG"/>
        </w:rPr>
        <w:t>Monitorimi do të kryhet në dy hapa:</w:t>
      </w:r>
    </w:p>
    <w:p w14:paraId="01EEB225" w14:textId="77777777" w:rsidR="007B6991" w:rsidRPr="007B6991" w:rsidRDefault="007B6991" w:rsidP="007B6991">
      <w:pPr>
        <w:rPr>
          <w:lang w:val="bg-BG"/>
        </w:rPr>
      </w:pPr>
      <w:r w:rsidRPr="007B6991">
        <w:rPr>
          <w:lang w:val="bg-BG"/>
        </w:rPr>
        <w:t>1) vetëvlerësimi i autoriteteve publike;</w:t>
      </w:r>
    </w:p>
    <w:p w14:paraId="3D34EEB0" w14:textId="77777777" w:rsidR="007B6991" w:rsidRPr="007B6991" w:rsidRDefault="007B6991" w:rsidP="007B6991">
      <w:pPr>
        <w:rPr>
          <w:lang w:val="bg-BG"/>
        </w:rPr>
      </w:pPr>
      <w:r w:rsidRPr="007B6991">
        <w:rPr>
          <w:lang w:val="bg-BG"/>
        </w:rPr>
        <w:t>2) shqyrtimin e vetëvlerësimit të kryer nga Agjencia.</w:t>
      </w:r>
    </w:p>
    <w:p w14:paraId="32B5A717" w14:textId="77777777" w:rsidR="007B6991" w:rsidRPr="007B6991" w:rsidRDefault="007B6991" w:rsidP="007B6991">
      <w:pPr>
        <w:rPr>
          <w:lang w:val="bg-BG"/>
        </w:rPr>
      </w:pPr>
      <w:r w:rsidRPr="007B6991">
        <w:rPr>
          <w:lang w:val="bg-BG"/>
        </w:rPr>
        <w:lastRenderedPageBreak/>
        <w:t>Në rastet kur subjektet e monitorimit nuk arrijnë të përmbushin vetëvlerësimin, Agjencia do ta bëjë këtë pa verifikim shtesë.</w:t>
      </w:r>
    </w:p>
    <w:p w14:paraId="7DD7DCF7" w14:textId="77777777" w:rsidR="007B6991" w:rsidRPr="007B6991" w:rsidRDefault="007B6991" w:rsidP="007B6991">
      <w:pPr>
        <w:rPr>
          <w:lang w:val="bg-BG"/>
        </w:rPr>
      </w:pPr>
    </w:p>
    <w:p w14:paraId="5D44F819" w14:textId="77777777" w:rsidR="007B6991" w:rsidRPr="007B6991" w:rsidRDefault="007B6991" w:rsidP="007B6991">
      <w:pPr>
        <w:rPr>
          <w:b/>
          <w:bCs/>
          <w:sz w:val="28"/>
          <w:lang w:val="bg-BG"/>
        </w:rPr>
      </w:pPr>
      <w:r w:rsidRPr="007B6991">
        <w:rPr>
          <w:b/>
          <w:bCs/>
          <w:sz w:val="28"/>
          <w:lang w:val="bg-BG"/>
        </w:rPr>
        <w:t>X. Periudha e monitorimit individual</w:t>
      </w:r>
    </w:p>
    <w:p w14:paraId="39EEC766" w14:textId="77777777" w:rsidR="007B6991" w:rsidRPr="007B6991" w:rsidRDefault="007B6991" w:rsidP="007B6991">
      <w:pPr>
        <w:rPr>
          <w:b/>
          <w:bCs/>
          <w:lang w:val="bg-BG"/>
        </w:rPr>
      </w:pPr>
    </w:p>
    <w:p w14:paraId="1864789C" w14:textId="77777777" w:rsidR="007B6991" w:rsidRPr="007B6991" w:rsidRDefault="007B6991" w:rsidP="007B6991">
      <w:pPr>
        <w:rPr>
          <w:lang w:val="bg-BG"/>
        </w:rPr>
      </w:pPr>
      <w:r w:rsidRPr="007B6991">
        <w:rPr>
          <w:lang w:val="bg-BG"/>
        </w:rPr>
        <w:t>Koha e zakonshme e ndjekjes duhet të jetë një muaj e gjysmë. Në raste të veçanta, Agjencia mund të vendosë për një kohë më të shkurtër ose më të gjatë në varësi të numrit të mbajtësve të informacionit që do të monitorohen, fushëveprimit të pyetësorit të aplikuar, numrit të punonjësve të punësuar dhe rrethanave të tjera relevante.</w:t>
      </w:r>
    </w:p>
    <w:p w14:paraId="6173C95E" w14:textId="77777777" w:rsidR="007B6991" w:rsidRPr="007B6991" w:rsidRDefault="007B6991" w:rsidP="007B6991">
      <w:pPr>
        <w:rPr>
          <w:lang w:val="bg-BG"/>
        </w:rPr>
      </w:pPr>
    </w:p>
    <w:p w14:paraId="32010D0A" w14:textId="77777777" w:rsidR="007B6991" w:rsidRPr="007B6991" w:rsidRDefault="007B6991" w:rsidP="007B6991">
      <w:pPr>
        <w:rPr>
          <w:b/>
          <w:bCs/>
          <w:sz w:val="28"/>
          <w:lang w:val="bg-BG"/>
        </w:rPr>
      </w:pPr>
      <w:r w:rsidRPr="007B6991">
        <w:rPr>
          <w:b/>
          <w:bCs/>
          <w:sz w:val="28"/>
          <w:lang w:val="bg-BG"/>
        </w:rPr>
        <w:t>XI. Fillimi i monitorimit konkret</w:t>
      </w:r>
    </w:p>
    <w:p w14:paraId="6D5E1611" w14:textId="77777777" w:rsidR="007B6991" w:rsidRPr="007B6991" w:rsidRDefault="007B6991" w:rsidP="007B6991">
      <w:pPr>
        <w:rPr>
          <w:b/>
          <w:bCs/>
          <w:lang w:val="bg-BG"/>
        </w:rPr>
      </w:pPr>
    </w:p>
    <w:p w14:paraId="4D81776C" w14:textId="77777777" w:rsidR="007B6991" w:rsidRPr="007B6991" w:rsidRDefault="007B6991" w:rsidP="007B6991">
      <w:pPr>
        <w:rPr>
          <w:lang w:val="bg-BG"/>
        </w:rPr>
      </w:pPr>
      <w:r w:rsidRPr="007B6991">
        <w:rPr>
          <w:lang w:val="bg-BG"/>
        </w:rPr>
        <w:t>Monitorimi do të fillojë me qarkullimin e një letre për të gjithë mbajtësit e informacionit të mbuluar. Letra do t'i drejtohet çdo zyrtari për ndërmjetësimin e informacionit të karakterit publik.</w:t>
      </w:r>
    </w:p>
    <w:p w14:paraId="7ACF3DC7" w14:textId="77777777" w:rsidR="007B6991" w:rsidRPr="007B6991" w:rsidRDefault="007B6991" w:rsidP="007B6991">
      <w:pPr>
        <w:rPr>
          <w:lang w:val="bg-BG"/>
        </w:rPr>
      </w:pPr>
      <w:r w:rsidRPr="007B6991">
        <w:rPr>
          <w:lang w:val="bg-BG"/>
        </w:rPr>
        <w:t>Letra do të shoqërohet me një pyetësor. Letra do të shpjegojë se poseduesit e informacionit pritet të bëjnë vetëvlerësimin e faqeve të tyre të internetit dhe do të shpjegohet shkurtimisht metodologjia për kryerjen e monitorimit.</w:t>
      </w:r>
    </w:p>
    <w:p w14:paraId="7B81E96F" w14:textId="77777777" w:rsidR="007B6991" w:rsidRPr="007B6991" w:rsidRDefault="007B6991" w:rsidP="007B6991">
      <w:pPr>
        <w:rPr>
          <w:lang w:val="bg-BG"/>
        </w:rPr>
      </w:pPr>
      <w:r w:rsidRPr="007B6991">
        <w:rPr>
          <w:lang w:val="bg-BG"/>
        </w:rPr>
        <w:t>Pyetësori do të jetë në formatin Word me opsione përgjigjeje po ose jo. Kërkesa duhet të formulohet dhe t'i drejtohet çdo zyrtari ndërmjetësues të informacionit publik për të siguruar një lidhje/lidhje të përshtatshme me faqen e internetit të mbajtësit përkatës të informacionit, që të çon në vendin ku publikohet informacioni i dhënë.</w:t>
      </w:r>
    </w:p>
    <w:p w14:paraId="41E54820" w14:textId="77777777" w:rsidR="007B6991" w:rsidRPr="007B6991" w:rsidRDefault="007B6991" w:rsidP="007B6991">
      <w:pPr>
        <w:rPr>
          <w:lang w:val="bg-BG"/>
        </w:rPr>
      </w:pPr>
    </w:p>
    <w:p w14:paraId="140CD6C2" w14:textId="77777777" w:rsidR="007B6991" w:rsidRPr="007B6991" w:rsidRDefault="007B6991" w:rsidP="007B6991">
      <w:pPr>
        <w:rPr>
          <w:b/>
          <w:bCs/>
          <w:sz w:val="28"/>
          <w:lang w:val="bg-BG"/>
        </w:rPr>
      </w:pPr>
      <w:r w:rsidRPr="007B6991">
        <w:rPr>
          <w:b/>
          <w:bCs/>
          <w:sz w:val="28"/>
          <w:lang w:val="bg-BG"/>
        </w:rPr>
        <w:t>XII. Afati i Vetëvlerësimit</w:t>
      </w:r>
    </w:p>
    <w:p w14:paraId="4B978FDE" w14:textId="77777777" w:rsidR="007B6991" w:rsidRPr="007B6991" w:rsidRDefault="007B6991" w:rsidP="007B6991">
      <w:pPr>
        <w:rPr>
          <w:b/>
          <w:bCs/>
          <w:lang w:val="bg-BG"/>
        </w:rPr>
      </w:pPr>
    </w:p>
    <w:p w14:paraId="107704C1" w14:textId="77777777" w:rsidR="007B6991" w:rsidRPr="007B6991" w:rsidRDefault="007B6991" w:rsidP="007B6991">
      <w:pPr>
        <w:rPr>
          <w:lang w:val="bg-BG"/>
        </w:rPr>
      </w:pPr>
      <w:r w:rsidRPr="007B6991">
        <w:rPr>
          <w:lang w:val="bg-BG"/>
        </w:rPr>
        <w:t>Afati i fundit për kthimin e pyetësorëve me përgjigje duhet të përcaktohet rreptësisht dhe të përfshihet në letrën përcjellëse. Periudha e vetëvlerësimit do të zgjasë maksimumi 10 ditë pune.</w:t>
      </w:r>
    </w:p>
    <w:p w14:paraId="40FE1011" w14:textId="77777777" w:rsidR="007B6991" w:rsidRDefault="007B6991" w:rsidP="007B6991">
      <w:pPr>
        <w:rPr>
          <w:lang w:val="bg-BG"/>
        </w:rPr>
      </w:pPr>
    </w:p>
    <w:p w14:paraId="6DBB3F9A" w14:textId="77777777" w:rsidR="00405A34" w:rsidRDefault="00405A34" w:rsidP="007B6991">
      <w:pPr>
        <w:rPr>
          <w:lang w:val="bg-BG"/>
        </w:rPr>
      </w:pPr>
    </w:p>
    <w:p w14:paraId="4383F892" w14:textId="77777777" w:rsidR="00405A34" w:rsidRPr="007B6991" w:rsidRDefault="00405A34" w:rsidP="007B6991">
      <w:pPr>
        <w:rPr>
          <w:lang w:val="bg-BG"/>
        </w:rPr>
      </w:pPr>
    </w:p>
    <w:p w14:paraId="38E3DC2C" w14:textId="77777777" w:rsidR="007B6991" w:rsidRPr="007B6991" w:rsidRDefault="007B6991" w:rsidP="007B6991">
      <w:pPr>
        <w:rPr>
          <w:b/>
          <w:bCs/>
          <w:sz w:val="28"/>
          <w:lang w:val="bg-BG"/>
        </w:rPr>
      </w:pPr>
      <w:r w:rsidRPr="007B6991">
        <w:rPr>
          <w:b/>
          <w:bCs/>
          <w:sz w:val="28"/>
          <w:lang w:val="bg-BG"/>
        </w:rPr>
        <w:t>XIII. Mënyra e vlerësimit</w:t>
      </w:r>
    </w:p>
    <w:p w14:paraId="18824360" w14:textId="77777777" w:rsidR="007B6991" w:rsidRPr="007B6991" w:rsidRDefault="007B6991" w:rsidP="007B6991">
      <w:pPr>
        <w:rPr>
          <w:b/>
          <w:bCs/>
          <w:lang w:val="bg-BG"/>
        </w:rPr>
      </w:pPr>
    </w:p>
    <w:p w14:paraId="585F86FA" w14:textId="77777777" w:rsidR="007B6991" w:rsidRPr="007B6991" w:rsidRDefault="007B6991" w:rsidP="007B6991">
      <w:pPr>
        <w:rPr>
          <w:bCs/>
          <w:lang w:val="bg-BG"/>
        </w:rPr>
      </w:pPr>
      <w:r w:rsidRPr="007B6991">
        <w:rPr>
          <w:bCs/>
          <w:lang w:val="bg-BG"/>
        </w:rPr>
        <w:t>Vlerësimi do të bëhet duke i dhënë pikë çdo pyetjeje. Notat do të shpërndahen sipas shkallës në vijim: 0, 0.5 dhe 1. Nota zero (0) do të caktohet nëse mbajtësi nuk ka publikuar asnjë dokument nga pyetja e dhënë. 0.5 fitohet nëse dokumenti publikohet pjesërisht. Nota e parë është për një dokument të botuar plotësisht.</w:t>
      </w:r>
    </w:p>
    <w:p w14:paraId="63C9FB23" w14:textId="77777777" w:rsidR="007B6991" w:rsidRPr="00674DC6" w:rsidRDefault="007B6991" w:rsidP="007B6991">
      <w:pPr>
        <w:rPr>
          <w:bCs/>
          <w:color w:val="FF0000"/>
          <w:lang w:val="bg-BG"/>
        </w:rPr>
      </w:pPr>
      <w:r w:rsidRPr="007B6991">
        <w:rPr>
          <w:bCs/>
          <w:lang w:val="bg-BG"/>
        </w:rPr>
        <w:lastRenderedPageBreak/>
        <w:t>Vlerësimi do të ketë edhe përjashtime që do t'i referohen çështjeve në lidhje me dokumentet e partneritetit publik-privat dhe dokumentet e koncesioneve. Në këto raste nuk do të caktohet asnjë notë për dokumentet e kërkuara. Nëse dokumentet e sipërpërmendura nuk janë në pronësi të institucionit dhe nuk janë detyrim ligjor, zyrtari nuk do të bëjë vetëvlerësim në pyetësor, por duhet të deklarojë se nuk ka detyrim ligjor.</w:t>
      </w:r>
    </w:p>
    <w:p w14:paraId="56B45125" w14:textId="77777777" w:rsidR="007B6991" w:rsidRPr="007B6991" w:rsidRDefault="007B6991" w:rsidP="007B6991">
      <w:pPr>
        <w:rPr>
          <w:bCs/>
          <w:lang w:val="bg-BG"/>
        </w:rPr>
      </w:pPr>
    </w:p>
    <w:p w14:paraId="5E99D3B4" w14:textId="77777777" w:rsidR="007B6991" w:rsidRPr="007B6991" w:rsidRDefault="007B6991" w:rsidP="007B6991">
      <w:pPr>
        <w:rPr>
          <w:b/>
          <w:bCs/>
          <w:sz w:val="28"/>
          <w:lang w:val="bg-BG"/>
        </w:rPr>
      </w:pPr>
      <w:r w:rsidRPr="007B6991">
        <w:rPr>
          <w:b/>
          <w:bCs/>
          <w:sz w:val="28"/>
          <w:lang w:val="bg-BG"/>
        </w:rPr>
        <w:t>XIV. Kontrollimi i rezultateve të vetëvlerësimit</w:t>
      </w:r>
    </w:p>
    <w:p w14:paraId="4E5B835F" w14:textId="77777777" w:rsidR="007B6991" w:rsidRPr="007B6991" w:rsidRDefault="007B6991" w:rsidP="007B6991">
      <w:pPr>
        <w:rPr>
          <w:b/>
          <w:bCs/>
          <w:lang w:val="bg-BG"/>
        </w:rPr>
      </w:pPr>
    </w:p>
    <w:p w14:paraId="27CBAB54" w14:textId="77777777" w:rsidR="007B6991" w:rsidRPr="007B6991" w:rsidRDefault="007B6991" w:rsidP="007B6991">
      <w:pPr>
        <w:rPr>
          <w:lang w:val="bg-BG"/>
        </w:rPr>
      </w:pPr>
      <w:r w:rsidRPr="007B6991">
        <w:rPr>
          <w:lang w:val="bg-BG"/>
        </w:rPr>
        <w:t>Punonjësit e agjencisë të ngarkuar me monitorimin do të kontrollojnë rezultatet e vetëvlerësimit. Kjo do të bëhet duke kontrolluar çdo përgjigje ndaj pyetësorit në seksionin përkatës të faqes së dhënë të internetit të mbajtësit të informacionit.</w:t>
      </w:r>
    </w:p>
    <w:p w14:paraId="4B788ADC" w14:textId="77777777" w:rsidR="007B6991" w:rsidRPr="007B6991" w:rsidRDefault="007B6991" w:rsidP="007B6991">
      <w:pPr>
        <w:rPr>
          <w:lang w:val="bg-BG"/>
        </w:rPr>
      </w:pPr>
    </w:p>
    <w:p w14:paraId="6A73EF7D" w14:textId="77777777" w:rsidR="007B6991" w:rsidRPr="007B6991" w:rsidRDefault="007B6991" w:rsidP="007B6991">
      <w:pPr>
        <w:rPr>
          <w:b/>
          <w:bCs/>
          <w:sz w:val="28"/>
          <w:lang w:val="bg-BG"/>
        </w:rPr>
      </w:pPr>
      <w:r w:rsidRPr="007B6991">
        <w:rPr>
          <w:b/>
          <w:bCs/>
          <w:sz w:val="28"/>
          <w:lang w:val="bg-BG"/>
        </w:rPr>
        <w:t>XV. Dërgimi i rezultateve të verifikuara të vetëvlerësimit për komente</w:t>
      </w:r>
    </w:p>
    <w:p w14:paraId="7CB778E1" w14:textId="77777777" w:rsidR="007B6991" w:rsidRPr="007B6991" w:rsidRDefault="007B6991" w:rsidP="007B6991">
      <w:pPr>
        <w:rPr>
          <w:b/>
          <w:bCs/>
          <w:lang w:val="bg-BG"/>
        </w:rPr>
      </w:pPr>
    </w:p>
    <w:p w14:paraId="25A55437" w14:textId="77777777" w:rsidR="007B6991" w:rsidRDefault="007B6991" w:rsidP="007B6991">
      <w:r w:rsidRPr="007B6991">
        <w:rPr>
          <w:lang w:val="bg-BG"/>
        </w:rPr>
        <w:t>Pas kryerjes së kontrollit të vetëvlerësimit, Agjencia do t'i dërgojë çdo mbajtësi të informacionit (ndërmjetësues për informacionin publik) rezultatet e kontrollit dhe do t'i japë atyre mundësinë për të dhënë komente brenda 5 ditëve të punës.</w:t>
      </w:r>
    </w:p>
    <w:p w14:paraId="529C7ADA" w14:textId="77777777" w:rsidR="00C21988" w:rsidRPr="00C21988" w:rsidRDefault="00C21988" w:rsidP="007B6991"/>
    <w:p w14:paraId="5821D1DD" w14:textId="77777777" w:rsidR="007B6991" w:rsidRPr="007B6991" w:rsidRDefault="007B6991" w:rsidP="007B6991">
      <w:pPr>
        <w:rPr>
          <w:b/>
          <w:bCs/>
          <w:sz w:val="28"/>
          <w:lang w:val="bg-BG"/>
        </w:rPr>
      </w:pPr>
      <w:r w:rsidRPr="007B6991">
        <w:rPr>
          <w:b/>
          <w:bCs/>
          <w:sz w:val="28"/>
          <w:lang w:val="bg-BG"/>
        </w:rPr>
        <w:t>XVI. Reagimi i agjencisë ndaj reagimeve</w:t>
      </w:r>
    </w:p>
    <w:p w14:paraId="247CEEDE" w14:textId="77777777" w:rsidR="007B6991" w:rsidRPr="007B6991" w:rsidRDefault="007B6991" w:rsidP="007B6991">
      <w:pPr>
        <w:rPr>
          <w:lang w:val="bg-BG"/>
        </w:rPr>
      </w:pPr>
    </w:p>
    <w:p w14:paraId="67E47D7B" w14:textId="77777777" w:rsidR="007B6991" w:rsidRPr="007B6991" w:rsidRDefault="007B6991" w:rsidP="007B6991">
      <w:pPr>
        <w:rPr>
          <w:lang w:val="bg-BG"/>
        </w:rPr>
      </w:pPr>
      <w:r w:rsidRPr="007B6991">
        <w:rPr>
          <w:lang w:val="bg-BG"/>
        </w:rPr>
        <w:t>Në rastet e reagimeve të dhëna, zyrtari administrativ i Agjencisë për Mbrojtjen e të Drejtës për Qasje të Lirë në Informacionin Publik, përgjegjës për kontrollimin e faqes së internetit të mbajtësit të informacionit të dhënë, do të vendosë nëse do të ndryshojë të dhënat dhe do të veprojë në përputhje me rrethanat.</w:t>
      </w:r>
    </w:p>
    <w:p w14:paraId="43AED8C9" w14:textId="77777777" w:rsidR="007B6991" w:rsidRDefault="007B6991" w:rsidP="007B6991">
      <w:pPr>
        <w:rPr>
          <w:lang w:val="bg-BG"/>
        </w:rPr>
      </w:pPr>
    </w:p>
    <w:p w14:paraId="25BF6F96" w14:textId="77777777" w:rsidR="00405A34" w:rsidRDefault="00405A34" w:rsidP="007B6991">
      <w:pPr>
        <w:rPr>
          <w:lang w:val="bg-BG"/>
        </w:rPr>
      </w:pPr>
    </w:p>
    <w:p w14:paraId="3C289BCB" w14:textId="77777777" w:rsidR="00405A34" w:rsidRDefault="00405A34" w:rsidP="007B6991">
      <w:pPr>
        <w:rPr>
          <w:lang w:val="bg-BG"/>
        </w:rPr>
      </w:pPr>
    </w:p>
    <w:p w14:paraId="7CED8D77" w14:textId="77777777" w:rsidR="00405A34" w:rsidRPr="007B6991" w:rsidRDefault="00405A34" w:rsidP="007B6991">
      <w:pPr>
        <w:rPr>
          <w:lang w:val="bg-BG"/>
        </w:rPr>
      </w:pPr>
    </w:p>
    <w:p w14:paraId="4058FC73" w14:textId="77777777" w:rsidR="007B6991" w:rsidRPr="007B6991" w:rsidRDefault="007B6991" w:rsidP="007B6991">
      <w:pPr>
        <w:rPr>
          <w:b/>
          <w:bCs/>
          <w:sz w:val="28"/>
          <w:lang w:val="bg-BG"/>
        </w:rPr>
      </w:pPr>
      <w:r w:rsidRPr="007B6991">
        <w:rPr>
          <w:b/>
          <w:bCs/>
          <w:sz w:val="28"/>
          <w:lang w:val="bg-BG"/>
        </w:rPr>
        <w:t>XVII. Veprimi në rastet kur nuk bëhet vetëvlerësimi</w:t>
      </w:r>
    </w:p>
    <w:p w14:paraId="30D9A91C" w14:textId="77777777" w:rsidR="007B6991" w:rsidRPr="007B6991" w:rsidRDefault="007B6991" w:rsidP="007B6991">
      <w:pPr>
        <w:rPr>
          <w:b/>
          <w:bCs/>
          <w:lang w:val="bg-BG"/>
        </w:rPr>
      </w:pPr>
    </w:p>
    <w:p w14:paraId="29396F24" w14:textId="77777777" w:rsidR="007B6991" w:rsidRPr="007B6991" w:rsidRDefault="007B6991" w:rsidP="007B6991">
      <w:pPr>
        <w:rPr>
          <w:lang w:val="bg-BG"/>
        </w:rPr>
      </w:pPr>
      <w:r w:rsidRPr="007B6991">
        <w:rPr>
          <w:lang w:val="bg-BG"/>
        </w:rPr>
        <w:t>Nëse ndonjë organ publik i përfshirë nga monitorimi nuk i përgjigjet pyetësorit brenda afatit të caktuar prej 10 ditësh pune, vlerësimi i faqes së internetit do të bëhet nga nëpunësi administrativ i punësuar i Agjencisë dhe fakti që zyrtari përkatës për ndërmjetësim. informacioni i natyrës publike nuk ka vepruar do të regjistrohet siç duhet.</w:t>
      </w:r>
    </w:p>
    <w:p w14:paraId="1B6974FF" w14:textId="77777777" w:rsidR="007B6991" w:rsidRPr="007B6991" w:rsidRDefault="007B6991" w:rsidP="007B6991">
      <w:pPr>
        <w:rPr>
          <w:lang w:val="bg-BG"/>
        </w:rPr>
      </w:pPr>
      <w:r w:rsidRPr="007B6991">
        <w:rPr>
          <w:lang w:val="bg-BG"/>
        </w:rPr>
        <w:t>Në raste të tilla, përgjigjet e pyetësorit nuk do të kontrollohen.</w:t>
      </w:r>
    </w:p>
    <w:p w14:paraId="37BA27F7" w14:textId="77777777" w:rsidR="007B6991" w:rsidRPr="007B6991" w:rsidRDefault="007B6991" w:rsidP="007B6991">
      <w:pPr>
        <w:rPr>
          <w:lang w:val="bg-BG"/>
        </w:rPr>
      </w:pPr>
    </w:p>
    <w:p w14:paraId="7B9BF396" w14:textId="77777777" w:rsidR="007B6991" w:rsidRPr="007B6991" w:rsidRDefault="007B6991" w:rsidP="007B6991">
      <w:pPr>
        <w:rPr>
          <w:b/>
          <w:bCs/>
          <w:sz w:val="28"/>
          <w:lang w:val="bg-BG"/>
        </w:rPr>
      </w:pPr>
      <w:r w:rsidRPr="007B6991">
        <w:rPr>
          <w:b/>
          <w:bCs/>
          <w:sz w:val="28"/>
          <w:lang w:val="bg-BG"/>
        </w:rPr>
        <w:t>XVIII. Formati i pyetësorit</w:t>
      </w:r>
    </w:p>
    <w:p w14:paraId="28DCBEED" w14:textId="77777777" w:rsidR="007B6991" w:rsidRPr="007B6991" w:rsidRDefault="007B6991" w:rsidP="007B6991">
      <w:pPr>
        <w:rPr>
          <w:b/>
          <w:bCs/>
          <w:lang w:val="bg-BG"/>
        </w:rPr>
      </w:pPr>
    </w:p>
    <w:p w14:paraId="37954046" w14:textId="77777777" w:rsidR="007B6991" w:rsidRPr="007B6991" w:rsidRDefault="007B6991" w:rsidP="007B6991">
      <w:pPr>
        <w:rPr>
          <w:lang w:val="bg-BG"/>
        </w:rPr>
      </w:pPr>
      <w:r w:rsidRPr="007B6991">
        <w:rPr>
          <w:lang w:val="bg-BG"/>
        </w:rPr>
        <w:t>Pyetësori do të përgatitet në një skedar në formatin Excel. Do të ketë një kolonë të veçantë për vlerësimin e bërë nga nëpunësi administrativ i Agjencisë i cili kontrollon përgjigjet e dhëna nga mbajtësi i informacionit. Në rastet kur nëpunësi administrativ i Agjencisë i jep vetë përgjigjet e pyetësorit, ai/ajo plotëson të njëjtën kolonë të fundit.</w:t>
      </w:r>
    </w:p>
    <w:p w14:paraId="73CF7D6A" w14:textId="77777777" w:rsidR="007B6991" w:rsidRPr="007B6991" w:rsidRDefault="007B6991" w:rsidP="007B6991">
      <w:pPr>
        <w:rPr>
          <w:lang w:val="bg-BG"/>
        </w:rPr>
      </w:pPr>
    </w:p>
    <w:p w14:paraId="7A0B505A" w14:textId="77777777" w:rsidR="007B6991" w:rsidRPr="007B6991" w:rsidRDefault="007B6991" w:rsidP="007B6991">
      <w:pPr>
        <w:rPr>
          <w:b/>
          <w:bCs/>
          <w:sz w:val="28"/>
          <w:lang w:val="bg-BG"/>
        </w:rPr>
      </w:pPr>
      <w:r w:rsidRPr="007B6991">
        <w:rPr>
          <w:b/>
          <w:bCs/>
          <w:sz w:val="28"/>
          <w:lang w:val="bg-BG"/>
        </w:rPr>
        <w:t>XIX. Afati kohor i vlerësimit të agjencisë</w:t>
      </w:r>
    </w:p>
    <w:p w14:paraId="1F168ED9" w14:textId="77777777" w:rsidR="007B6991" w:rsidRPr="007B6991" w:rsidRDefault="007B6991" w:rsidP="007B6991">
      <w:pPr>
        <w:rPr>
          <w:b/>
          <w:bCs/>
          <w:lang w:val="bg-BG"/>
        </w:rPr>
      </w:pPr>
    </w:p>
    <w:p w14:paraId="3F72E1F0" w14:textId="77777777" w:rsidR="007B6991" w:rsidRPr="00911CCB" w:rsidRDefault="007B6991" w:rsidP="007B6991">
      <w:pPr>
        <w:rPr>
          <w:lang w:val="bg-BG"/>
        </w:rPr>
      </w:pPr>
      <w:r w:rsidRPr="00911CCB">
        <w:rPr>
          <w:lang w:val="bg-BG"/>
        </w:rPr>
        <w:t>Punonjësit e Agjencisë do të bëjnë një inspektim, vlerësim aty ku është e nevojshme dhe do të përgatisin brenda një muaji një raport për monitorimin e kryer.</w:t>
      </w:r>
    </w:p>
    <w:p w14:paraId="35529C7D" w14:textId="77777777" w:rsidR="007B6991" w:rsidRPr="00911CCB" w:rsidRDefault="007B6991" w:rsidP="007B6991">
      <w:pPr>
        <w:rPr>
          <w:lang w:val="bg-BG"/>
        </w:rPr>
      </w:pPr>
    </w:p>
    <w:p w14:paraId="3D4A3B41" w14:textId="77777777" w:rsidR="007B6991" w:rsidRPr="007B6991" w:rsidRDefault="007B6991" w:rsidP="007B6991">
      <w:pPr>
        <w:rPr>
          <w:b/>
          <w:bCs/>
          <w:sz w:val="28"/>
          <w:lang w:val="bg-BG"/>
        </w:rPr>
      </w:pPr>
      <w:r w:rsidRPr="007B6991">
        <w:rPr>
          <w:b/>
          <w:bCs/>
          <w:sz w:val="28"/>
          <w:lang w:val="bg-BG"/>
        </w:rPr>
        <w:t>XX. Disponueshmëria e rezultateve të monitorimit</w:t>
      </w:r>
    </w:p>
    <w:p w14:paraId="63D01044" w14:textId="77777777" w:rsidR="007B6991" w:rsidRPr="007B6991" w:rsidRDefault="007B6991" w:rsidP="007B6991">
      <w:pPr>
        <w:rPr>
          <w:b/>
          <w:bCs/>
          <w:lang w:val="bg-BG"/>
        </w:rPr>
      </w:pPr>
    </w:p>
    <w:p w14:paraId="400CF0DF" w14:textId="77777777" w:rsidR="007B6991" w:rsidRPr="007B6991" w:rsidRDefault="007B6991" w:rsidP="007B6991">
      <w:pPr>
        <w:rPr>
          <w:lang w:val="bg-BG"/>
        </w:rPr>
      </w:pPr>
      <w:r w:rsidRPr="007B6991">
        <w:rPr>
          <w:lang w:val="bg-BG"/>
        </w:rPr>
        <w:t>Raporti i monitorimit do t'u dërgohet poseduesve të informacionit që i nënshtrohet monitorimit dhe në të njëjtën kohë do të publikohet në faqen e internetit të Agjencisë.</w:t>
      </w:r>
    </w:p>
    <w:p w14:paraId="4B8171A1" w14:textId="77777777" w:rsidR="007B6991" w:rsidRPr="007B6991" w:rsidRDefault="007B6991" w:rsidP="007B6991">
      <w:pPr>
        <w:rPr>
          <w:lang w:val="bg-BG"/>
        </w:rPr>
      </w:pPr>
      <w:r w:rsidRPr="007B6991">
        <w:rPr>
          <w:lang w:val="bg-BG"/>
        </w:rPr>
        <w:t>Në të njëjtën kohë, raporti i monitorimit do t'i dorëzohet Agjencisë Kombëtare Informative të Maqedonisë, për të informuar publikun si hyrje në aktivitetet dhe punën e Agjencisë.</w:t>
      </w:r>
    </w:p>
    <w:p w14:paraId="3FF1066E" w14:textId="77777777" w:rsidR="007B6991" w:rsidRPr="007B6991" w:rsidRDefault="007B6991" w:rsidP="007B6991">
      <w:pPr>
        <w:rPr>
          <w:lang w:val="bg-BG"/>
        </w:rPr>
      </w:pPr>
      <w:r w:rsidRPr="007B6991">
        <w:rPr>
          <w:lang w:val="bg-BG"/>
        </w:rPr>
        <w:t>Raporti i monitorimit me rezultatet do t'u dërgohet zyrtarëve për shqyrtim me e-mail.</w:t>
      </w:r>
    </w:p>
    <w:p w14:paraId="1C9074BE" w14:textId="77777777" w:rsidR="007B6991" w:rsidRPr="007B6991" w:rsidRDefault="007B6991" w:rsidP="007B6991">
      <w:pPr>
        <w:rPr>
          <w:lang w:val="bg-BG"/>
        </w:rPr>
      </w:pPr>
      <w:r w:rsidRPr="007B6991">
        <w:rPr>
          <w:lang w:val="bg-BG"/>
        </w:rPr>
        <w:t>Tabelat e vlerësimit do të jenë të disponueshme në Portalin Mbajtës, ku çdo organ publik do të ketë mundësinë t'i kontrollojë ato.</w:t>
      </w:r>
    </w:p>
    <w:p w14:paraId="6CDB5B23" w14:textId="77777777" w:rsidR="007B6991" w:rsidRPr="007B6991" w:rsidRDefault="007B6991" w:rsidP="007B6991">
      <w:pPr>
        <w:rPr>
          <w:lang w:val="bg-BG"/>
        </w:rPr>
      </w:pPr>
      <w:r w:rsidRPr="007B6991">
        <w:rPr>
          <w:lang w:val="bg-BG"/>
        </w:rPr>
        <w:t>Tabelat e vlerësimit përmbajnë informacione të një natyre publike dhe duhet të konsiderohen të disponueshme sipas kërkesës për informacion të paraqitur sipas ZSPIJK.</w:t>
      </w:r>
    </w:p>
    <w:p w14:paraId="36443DCF" w14:textId="77777777" w:rsidR="007B6991" w:rsidRDefault="007B6991" w:rsidP="007B6991">
      <w:pPr>
        <w:rPr>
          <w:lang w:val="bg-BG"/>
        </w:rPr>
      </w:pPr>
    </w:p>
    <w:p w14:paraId="7303FDD8" w14:textId="77777777" w:rsidR="00405A34" w:rsidRPr="007B6991" w:rsidRDefault="00405A34" w:rsidP="007B6991">
      <w:pPr>
        <w:rPr>
          <w:lang w:val="bg-BG"/>
        </w:rPr>
      </w:pPr>
    </w:p>
    <w:p w14:paraId="7B2E4AE4" w14:textId="77777777" w:rsidR="007B6991" w:rsidRPr="007B6991" w:rsidRDefault="007B6991" w:rsidP="007B6991">
      <w:pPr>
        <w:rPr>
          <w:b/>
          <w:bCs/>
          <w:sz w:val="28"/>
          <w:lang w:val="bg-BG"/>
        </w:rPr>
      </w:pPr>
      <w:r w:rsidRPr="007B6991">
        <w:rPr>
          <w:b/>
          <w:bCs/>
          <w:sz w:val="28"/>
          <w:lang w:val="bg-BG"/>
        </w:rPr>
        <w:t>XXI. Arkivi dhe mjetet e TI-së</w:t>
      </w:r>
    </w:p>
    <w:p w14:paraId="39FBFDBF" w14:textId="77777777" w:rsidR="007B6991" w:rsidRPr="007B6991" w:rsidRDefault="007B6991" w:rsidP="007B6991">
      <w:pPr>
        <w:rPr>
          <w:b/>
          <w:bCs/>
          <w:lang w:val="bg-BG"/>
        </w:rPr>
      </w:pPr>
    </w:p>
    <w:p w14:paraId="1342580A" w14:textId="77777777" w:rsidR="007B6991" w:rsidRPr="007B6991" w:rsidRDefault="007B6991" w:rsidP="007B6991">
      <w:pPr>
        <w:rPr>
          <w:lang w:val="bg-BG"/>
        </w:rPr>
      </w:pPr>
      <w:r w:rsidRPr="007B6991">
        <w:rPr>
          <w:lang w:val="bg-BG"/>
        </w:rPr>
        <w:t>Rezultatet e secilit monitorim (dhe tabelat dhe raportet e vlerësimit) do të arkivohen veçmas në bazën e të dhënave të Agjencisë dhe do të disponohen në Portal për mbajtësit e informacionit.</w:t>
      </w:r>
    </w:p>
    <w:p w14:paraId="73382E54" w14:textId="77777777" w:rsidR="007B6991" w:rsidRPr="007B6991" w:rsidRDefault="007B6991" w:rsidP="007B6991">
      <w:pPr>
        <w:rPr>
          <w:lang w:val="bg-BG"/>
        </w:rPr>
      </w:pPr>
      <w:r w:rsidRPr="007B6991">
        <w:rPr>
          <w:lang w:val="bg-BG"/>
        </w:rPr>
        <w:t>Përpjekje shtesë do të bëhen për zbatimin e pyetësorit në Portalin e Mbajtësve të Informacionit, duke ofruar mundësinë e përshtatjes së tij për qëllimet e çdo sondazhi monitorues në varësi të veçorive të grupit të mbuluar të mbajtësve të informacionit.</w:t>
      </w:r>
    </w:p>
    <w:p w14:paraId="4D563D48" w14:textId="77777777" w:rsidR="000627BA" w:rsidRPr="00424B98" w:rsidRDefault="000627BA" w:rsidP="007B6991">
      <w:pPr>
        <w:rPr>
          <w:lang w:val="mk-MK"/>
        </w:rPr>
      </w:pPr>
    </w:p>
    <w:sectPr w:rsidR="000627BA" w:rsidRPr="00424B98" w:rsidSect="00E04CF7">
      <w:headerReference w:type="default" r:id="rId11"/>
      <w:footerReference w:type="default" r:id="rId12"/>
      <w:headerReference w:type="first" r:id="rId13"/>
      <w:footerReference w:type="first" r:id="rId14"/>
      <w:pgSz w:w="11906" w:h="16838"/>
      <w:pgMar w:top="1440" w:right="1440" w:bottom="1440" w:left="1440"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31917" w14:textId="77777777" w:rsidR="00D006E0" w:rsidRDefault="00D006E0" w:rsidP="008A5763">
      <w:pPr>
        <w:spacing w:before="0" w:after="0" w:line="240" w:lineRule="auto"/>
      </w:pPr>
      <w:r>
        <w:separator/>
      </w:r>
    </w:p>
  </w:endnote>
  <w:endnote w:type="continuationSeparator" w:id="0">
    <w:p w14:paraId="24070C52" w14:textId="77777777" w:rsidR="00D006E0" w:rsidRDefault="00D006E0" w:rsidP="008A576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venir Book">
    <w:altName w:val="Times New Roman"/>
    <w:charset w:val="00"/>
    <w:family w:val="auto"/>
    <w:pitch w:val="variable"/>
    <w:sig w:usb0="800000AF" w:usb1="5000204A" w:usb2="00000000" w:usb3="00000000" w:csb0="0000009B"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2F9F" w14:textId="77777777" w:rsidR="00B76A63" w:rsidRDefault="00B76A63" w:rsidP="00E04CF7">
    <w:pPr>
      <w:pStyle w:val="Footer"/>
      <w:ind w:left="-284"/>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A1880" w14:textId="77777777" w:rsidR="00B76A63" w:rsidRPr="00174DAC" w:rsidRDefault="00B76A63" w:rsidP="00E04CF7">
    <w:pPr>
      <w:pStyle w:val="Footer"/>
      <w:ind w:left="-284"/>
      <w:jc w:val="center"/>
      <w:rPr>
        <w:rFonts w:cs="Arial"/>
      </w:rPr>
    </w:pPr>
    <w:r>
      <w:rPr>
        <w:rFonts w:cs="Arial"/>
        <w:lang w:val="mk-MK"/>
      </w:rPr>
      <w:t xml:space="preserve">Projekti </w:t>
    </w:r>
    <w:r>
      <w:rPr>
        <w:rFonts w:cs="Arial"/>
        <w:lang w:val="mk-MK"/>
      </w:rPr>
      <w:t xml:space="preserve">zbatohet nga </w:t>
    </w:r>
    <w:r w:rsidRPr="00174DAC">
      <w:rPr>
        <w:rFonts w:cs="Arial"/>
      </w:rPr>
      <w:t>:</w:t>
    </w:r>
  </w:p>
  <w:p w14:paraId="02CABD7F" w14:textId="77777777" w:rsidR="00B76A63" w:rsidRDefault="00B76A63" w:rsidP="00E04CF7">
    <w:pPr>
      <w:pStyle w:val="Footer"/>
      <w:tabs>
        <w:tab w:val="clear" w:pos="9026"/>
        <w:tab w:val="left" w:pos="-90"/>
        <w:tab w:val="center" w:pos="4371"/>
        <w:tab w:val="left" w:pos="7710"/>
        <w:tab w:val="left" w:pos="8160"/>
      </w:tabs>
      <w:ind w:left="-284"/>
      <w:jc w:val="left"/>
    </w:pPr>
    <w:r>
      <w:tab/>
    </w:r>
    <w:r>
      <w:tab/>
    </w:r>
  </w:p>
  <w:tbl>
    <w:tblPr>
      <w:tblW w:w="10915" w:type="dxa"/>
      <w:tblInd w:w="-1134" w:type="dxa"/>
      <w:tblLook w:val="04A0" w:firstRow="1" w:lastRow="0" w:firstColumn="1" w:lastColumn="0" w:noHBand="0" w:noVBand="1"/>
    </w:tblPr>
    <w:tblGrid>
      <w:gridCol w:w="1560"/>
      <w:gridCol w:w="8221"/>
      <w:gridCol w:w="1134"/>
    </w:tblGrid>
    <w:tr w:rsidR="00B76A63" w14:paraId="6130D700" w14:textId="77777777" w:rsidTr="00872337">
      <w:tc>
        <w:tcPr>
          <w:tcW w:w="1560" w:type="dxa"/>
          <w:shd w:val="clear" w:color="auto" w:fill="auto"/>
        </w:tcPr>
        <w:p w14:paraId="36D46031" w14:textId="73583587" w:rsidR="00B76A63" w:rsidRPr="00567810" w:rsidRDefault="008446F0" w:rsidP="00872337">
          <w:pPr>
            <w:pStyle w:val="Footer"/>
            <w:tabs>
              <w:tab w:val="clear" w:pos="9026"/>
              <w:tab w:val="left" w:pos="-60"/>
              <w:tab w:val="center" w:pos="4371"/>
              <w:tab w:val="left" w:pos="7380"/>
              <w:tab w:val="left" w:pos="8250"/>
            </w:tabs>
            <w:jc w:val="left"/>
            <w:rPr>
              <w:sz w:val="22"/>
              <w:szCs w:val="22"/>
              <w:lang w:eastAsia="en-US"/>
            </w:rPr>
          </w:pPr>
          <w:r w:rsidRPr="00567810">
            <w:rPr>
              <w:noProof/>
              <w:sz w:val="22"/>
              <w:szCs w:val="22"/>
              <w:lang w:val="en-US" w:eastAsia="en-US"/>
            </w:rPr>
            <w:drawing>
              <wp:inline distT="0" distB="0" distL="0" distR="0" wp14:anchorId="023069AB" wp14:editId="60568C7B">
                <wp:extent cx="716280" cy="54864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548640"/>
                        </a:xfrm>
                        <a:prstGeom prst="rect">
                          <a:avLst/>
                        </a:prstGeom>
                        <a:noFill/>
                        <a:ln>
                          <a:noFill/>
                        </a:ln>
                      </pic:spPr>
                    </pic:pic>
                  </a:graphicData>
                </a:graphic>
              </wp:inline>
            </w:drawing>
          </w:r>
        </w:p>
      </w:tc>
      <w:tc>
        <w:tcPr>
          <w:tcW w:w="8221" w:type="dxa"/>
          <w:shd w:val="clear" w:color="auto" w:fill="auto"/>
          <w:vAlign w:val="bottom"/>
        </w:tcPr>
        <w:p w14:paraId="0C7B1458" w14:textId="77777777" w:rsidR="00B76A63" w:rsidRPr="00872337" w:rsidRDefault="00B76A63" w:rsidP="00872337">
          <w:pPr>
            <w:pStyle w:val="Footer"/>
            <w:tabs>
              <w:tab w:val="left" w:pos="-60"/>
              <w:tab w:val="center" w:pos="4371"/>
              <w:tab w:val="left" w:pos="7380"/>
              <w:tab w:val="left" w:pos="8250"/>
            </w:tabs>
            <w:rPr>
              <w:color w:val="404040"/>
              <w:sz w:val="18"/>
              <w:szCs w:val="18"/>
              <w:lang w:val="mk-MK" w:eastAsia="en-US"/>
            </w:rPr>
          </w:pPr>
          <w:r w:rsidRPr="00872337">
            <w:rPr>
              <w:color w:val="000000"/>
              <w:sz w:val="16"/>
              <w:szCs w:val="18"/>
              <w:lang w:val="mk-MK" w:eastAsia="en-US"/>
            </w:rPr>
            <w:t>Ky dokument është përgatitur nga një konsorcium i udhëhequr nga PwC për nevojat e Agjencisë për Mbrojtjen e të Drejtës për Qasje të Lirë në Informacionin Publik dhe vetëm për qëllimet dhe sipas kushteve të dakorduara me EuropeAid / 139891 / DH / SER / MK. PwC nuk pranon asnjë përgjegjësi (përfshirë për neglizhencë) ndaj palëve të treta në lidhje me këtë dokument.</w:t>
          </w:r>
        </w:p>
      </w:tc>
      <w:tc>
        <w:tcPr>
          <w:tcW w:w="1134" w:type="dxa"/>
          <w:shd w:val="clear" w:color="auto" w:fill="auto"/>
        </w:tcPr>
        <w:p w14:paraId="68C82498" w14:textId="1622C69E" w:rsidR="00B76A63" w:rsidRPr="00567810" w:rsidRDefault="008446F0" w:rsidP="00872337">
          <w:pPr>
            <w:pStyle w:val="Footer"/>
            <w:tabs>
              <w:tab w:val="clear" w:pos="9026"/>
              <w:tab w:val="left" w:pos="-60"/>
              <w:tab w:val="center" w:pos="4371"/>
              <w:tab w:val="left" w:pos="7380"/>
              <w:tab w:val="left" w:pos="8250"/>
            </w:tabs>
            <w:jc w:val="right"/>
            <w:rPr>
              <w:sz w:val="22"/>
              <w:szCs w:val="22"/>
              <w:lang w:eastAsia="en-US"/>
            </w:rPr>
          </w:pPr>
          <w:r w:rsidRPr="00567810">
            <w:rPr>
              <w:noProof/>
              <w:sz w:val="22"/>
              <w:szCs w:val="22"/>
              <w:lang w:val="en-US" w:eastAsia="en-US"/>
            </w:rPr>
            <w:drawing>
              <wp:inline distT="0" distB="0" distL="0" distR="0" wp14:anchorId="16526B30" wp14:editId="3D7394DD">
                <wp:extent cx="571500" cy="47244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472440"/>
                        </a:xfrm>
                        <a:prstGeom prst="rect">
                          <a:avLst/>
                        </a:prstGeom>
                        <a:noFill/>
                        <a:ln>
                          <a:noFill/>
                        </a:ln>
                      </pic:spPr>
                    </pic:pic>
                  </a:graphicData>
                </a:graphic>
              </wp:inline>
            </w:drawing>
          </w:r>
        </w:p>
      </w:tc>
    </w:tr>
  </w:tbl>
  <w:p w14:paraId="29B4F78A" w14:textId="77777777" w:rsidR="00B76A63" w:rsidRPr="00174DAC" w:rsidRDefault="00B76A63" w:rsidP="00E04CF7">
    <w:pPr>
      <w:pStyle w:val="Footer"/>
      <w:tabs>
        <w:tab w:val="clear" w:pos="9026"/>
        <w:tab w:val="left" w:pos="-90"/>
        <w:tab w:val="center" w:pos="4371"/>
        <w:tab w:val="left" w:pos="7710"/>
        <w:tab w:val="left" w:pos="8160"/>
      </w:tabs>
      <w:ind w:left="-284"/>
      <w:jc w:val="left"/>
    </w:pPr>
    <w:r>
      <w:t xml:space="preserve">    </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68D26" w14:textId="77777777" w:rsidR="00D006E0" w:rsidRDefault="00D006E0" w:rsidP="008A5763">
      <w:pPr>
        <w:spacing w:before="0" w:after="0" w:line="240" w:lineRule="auto"/>
      </w:pPr>
      <w:r>
        <w:separator/>
      </w:r>
    </w:p>
  </w:footnote>
  <w:footnote w:type="continuationSeparator" w:id="0">
    <w:p w14:paraId="3A7DD66F" w14:textId="77777777" w:rsidR="00D006E0" w:rsidRDefault="00D006E0" w:rsidP="008A576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86"/>
    </w:tblGrid>
    <w:tr w:rsidR="00B76A63" w:rsidRPr="00182FA3" w14:paraId="2AFDFC7A" w14:textId="77777777" w:rsidTr="00872337">
      <w:tc>
        <w:tcPr>
          <w:tcW w:w="9286" w:type="dxa"/>
          <w:shd w:val="clear" w:color="auto" w:fill="4F81BD"/>
          <w:vAlign w:val="center"/>
        </w:tcPr>
        <w:p w14:paraId="2E9F293E" w14:textId="77777777" w:rsidR="00B76A63" w:rsidRPr="00E841F4" w:rsidRDefault="00B76A63" w:rsidP="00E04CF7">
          <w:pPr>
            <w:spacing w:after="0" w:line="240" w:lineRule="auto"/>
            <w:rPr>
              <w:rFonts w:ascii="Avenir Book" w:eastAsia="Cambria" w:hAnsi="Avenir Book" w:cs="Arial"/>
              <w:b/>
              <w:bCs/>
              <w:i/>
              <w:smallCaps/>
              <w:color w:val="000000"/>
              <w:sz w:val="14"/>
              <w:szCs w:val="14"/>
            </w:rPr>
          </w:pPr>
          <w:r w:rsidRPr="00E841F4">
            <w:rPr>
              <w:rFonts w:ascii="Avenir Book" w:eastAsia="Cambria" w:hAnsi="Avenir Book" w:cs="Arial"/>
              <w:b/>
              <w:i/>
              <w:color w:val="FFFFFF"/>
              <w:sz w:val="14"/>
              <w:szCs w:val="14"/>
            </w:rPr>
            <w:t xml:space="preserve">EuropeAid/139891/DH/SER/MK ProTRACCO: </w:t>
          </w:r>
          <w:r w:rsidRPr="00872337">
            <w:rPr>
              <w:rFonts w:ascii="Calibri" w:eastAsia="Cambria" w:hAnsi="Calibri" w:cs="Arial"/>
              <w:b/>
              <w:i/>
              <w:color w:val="FFFFFF"/>
              <w:sz w:val="14"/>
              <w:szCs w:val="14"/>
              <w:lang w:val="mk-MK"/>
            </w:rPr>
            <w:t>Promovimi i transparencës dhe llogaridhënies në administratën publike</w:t>
          </w:r>
        </w:p>
      </w:tc>
    </w:tr>
  </w:tbl>
  <w:p w14:paraId="6CCB9CB3" w14:textId="77777777" w:rsidR="00B76A63" w:rsidRPr="00B751F2" w:rsidRDefault="00B76A63" w:rsidP="00E04CF7">
    <w:pPr>
      <w:pStyle w:val="Header"/>
      <w:ind w:left="-426"/>
      <w:jc w:val="center"/>
      <w:rPr>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99" w:type="dxa"/>
      <w:tblInd w:w="-998" w:type="dxa"/>
      <w:tblLook w:val="04A0" w:firstRow="1" w:lastRow="0" w:firstColumn="1" w:lastColumn="0" w:noHBand="0" w:noVBand="1"/>
    </w:tblPr>
    <w:tblGrid>
      <w:gridCol w:w="1661"/>
      <w:gridCol w:w="1404"/>
      <w:gridCol w:w="3442"/>
      <w:gridCol w:w="1968"/>
      <w:gridCol w:w="2724"/>
    </w:tblGrid>
    <w:tr w:rsidR="00B76A63" w14:paraId="611911FE" w14:textId="77777777" w:rsidTr="00872337">
      <w:trPr>
        <w:trHeight w:val="819"/>
      </w:trPr>
      <w:tc>
        <w:tcPr>
          <w:tcW w:w="1844" w:type="dxa"/>
          <w:vMerge w:val="restart"/>
          <w:shd w:val="clear" w:color="auto" w:fill="auto"/>
          <w:vAlign w:val="center"/>
        </w:tcPr>
        <w:p w14:paraId="7D326215" w14:textId="3EB4D7CE" w:rsidR="00B76A63" w:rsidRDefault="008446F0" w:rsidP="00872337">
          <w:pPr>
            <w:spacing w:before="0" w:after="0" w:line="240" w:lineRule="auto"/>
            <w:jc w:val="center"/>
          </w:pPr>
          <w:r w:rsidRPr="00872337">
            <w:rPr>
              <w:rFonts w:eastAsia="Times New Roman" w:cs="Arial"/>
              <w:b/>
              <w:noProof/>
              <w:lang w:val="en-US"/>
            </w:rPr>
            <w:drawing>
              <wp:inline distT="0" distB="0" distL="0" distR="0" wp14:anchorId="6C3D785C" wp14:editId="3BC63A3C">
                <wp:extent cx="746760" cy="51816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 cy="518160"/>
                        </a:xfrm>
                        <a:prstGeom prst="rect">
                          <a:avLst/>
                        </a:prstGeom>
                        <a:noFill/>
                        <a:ln>
                          <a:noFill/>
                        </a:ln>
                      </pic:spPr>
                    </pic:pic>
                  </a:graphicData>
                </a:graphic>
              </wp:inline>
            </w:drawing>
          </w:r>
        </w:p>
        <w:p w14:paraId="10E9C378" w14:textId="77777777" w:rsidR="00B76A63" w:rsidRPr="00872337" w:rsidRDefault="00B76A63" w:rsidP="00872337">
          <w:pPr>
            <w:spacing w:before="0" w:after="0" w:line="240" w:lineRule="auto"/>
            <w:jc w:val="center"/>
            <w:rPr>
              <w:lang w:val="mk-MK"/>
            </w:rPr>
          </w:pPr>
          <w:r w:rsidRPr="00872337">
            <w:rPr>
              <w:sz w:val="14"/>
              <w:szCs w:val="16"/>
              <w:lang w:val="mk-MK"/>
            </w:rPr>
            <w:t xml:space="preserve">Projekti </w:t>
          </w:r>
          <w:r w:rsidRPr="00872337">
            <w:rPr>
              <w:sz w:val="14"/>
              <w:szCs w:val="16"/>
              <w:lang w:val="mk-MK"/>
            </w:rPr>
            <w:t>financohet nga Bashkimi Evropian</w:t>
          </w:r>
        </w:p>
      </w:tc>
      <w:tc>
        <w:tcPr>
          <w:tcW w:w="1296" w:type="dxa"/>
          <w:vMerge w:val="restart"/>
          <w:shd w:val="clear" w:color="auto" w:fill="auto"/>
          <w:vAlign w:val="center"/>
          <w:hideMark/>
        </w:tcPr>
        <w:p w14:paraId="72FC89D0" w14:textId="21549652" w:rsidR="00B76A63" w:rsidRDefault="008446F0" w:rsidP="00872337">
          <w:pPr>
            <w:spacing w:line="240" w:lineRule="auto"/>
          </w:pPr>
          <w:r w:rsidRPr="00872337">
            <w:rPr>
              <w:noProof/>
              <w:lang w:val="en-US"/>
            </w:rPr>
            <w:drawing>
              <wp:inline distT="0" distB="0" distL="0" distR="0" wp14:anchorId="0D3F4AC6" wp14:editId="3A77CF32">
                <wp:extent cx="754380" cy="44196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 cy="441960"/>
                        </a:xfrm>
                        <a:prstGeom prst="rect">
                          <a:avLst/>
                        </a:prstGeom>
                        <a:noFill/>
                        <a:ln>
                          <a:noFill/>
                        </a:ln>
                      </pic:spPr>
                    </pic:pic>
                  </a:graphicData>
                </a:graphic>
              </wp:inline>
            </w:drawing>
          </w:r>
        </w:p>
      </w:tc>
      <w:tc>
        <w:tcPr>
          <w:tcW w:w="4659" w:type="dxa"/>
          <w:shd w:val="clear" w:color="auto" w:fill="auto"/>
          <w:vAlign w:val="center"/>
        </w:tcPr>
        <w:p w14:paraId="5D3FEBBE" w14:textId="77777777" w:rsidR="00B76A63" w:rsidRDefault="00B76A63" w:rsidP="00872337">
          <w:pPr>
            <w:spacing w:before="100" w:beforeAutospacing="1" w:line="240" w:lineRule="auto"/>
            <w:jc w:val="center"/>
          </w:pPr>
          <w:r w:rsidRPr="00872337">
            <w:rPr>
              <w:rFonts w:cs="Arial"/>
              <w:b/>
              <w:color w:val="222222"/>
              <w:sz w:val="21"/>
              <w:shd w:val="clear" w:color="auto" w:fill="FFFFFF"/>
              <w:lang w:val="mk-MK"/>
            </w:rPr>
            <w:t>Promovimi i transparencës dhe llogaridhënies në administratën publike</w:t>
          </w:r>
        </w:p>
      </w:tc>
      <w:tc>
        <w:tcPr>
          <w:tcW w:w="1753" w:type="dxa"/>
          <w:vMerge w:val="restart"/>
          <w:shd w:val="clear" w:color="auto" w:fill="auto"/>
          <w:vAlign w:val="center"/>
          <w:hideMark/>
        </w:tcPr>
        <w:p w14:paraId="7843C989" w14:textId="29BEB2D3" w:rsidR="00B76A63" w:rsidRDefault="008446F0" w:rsidP="00872337">
          <w:pPr>
            <w:spacing w:line="240" w:lineRule="auto"/>
          </w:pPr>
          <w:r w:rsidRPr="00872337">
            <w:rPr>
              <w:noProof/>
              <w:lang w:val="en-US"/>
            </w:rPr>
            <w:drawing>
              <wp:inline distT="0" distB="0" distL="0" distR="0" wp14:anchorId="50245064" wp14:editId="2DF1A11D">
                <wp:extent cx="1112520" cy="800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2520" cy="800100"/>
                        </a:xfrm>
                        <a:prstGeom prst="rect">
                          <a:avLst/>
                        </a:prstGeom>
                        <a:noFill/>
                        <a:ln>
                          <a:noFill/>
                        </a:ln>
                      </pic:spPr>
                    </pic:pic>
                  </a:graphicData>
                </a:graphic>
              </wp:inline>
            </w:drawing>
          </w:r>
        </w:p>
      </w:tc>
      <w:tc>
        <w:tcPr>
          <w:tcW w:w="1647" w:type="dxa"/>
          <w:vMerge w:val="restart"/>
          <w:shd w:val="clear" w:color="auto" w:fill="auto"/>
          <w:vAlign w:val="center"/>
          <w:hideMark/>
        </w:tcPr>
        <w:p w14:paraId="5B979417" w14:textId="6FD5D106" w:rsidR="00B76A63" w:rsidRDefault="008446F0" w:rsidP="00872337">
          <w:pPr>
            <w:spacing w:line="240" w:lineRule="auto"/>
            <w:jc w:val="right"/>
          </w:pPr>
          <w:r w:rsidRPr="00872337">
            <w:rPr>
              <w:noProof/>
              <w:lang w:val="en-US"/>
            </w:rPr>
            <w:drawing>
              <wp:inline distT="0" distB="0" distL="0" distR="0" wp14:anchorId="1C2CEA97" wp14:editId="74A16CBF">
                <wp:extent cx="1592580" cy="487680"/>
                <wp:effectExtent l="0" t="0" r="0" b="0"/>
                <wp:docPr id="4" name="Picture 6" descr="Description: Logoa Agencija MK AL EN beli na plava os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a Agencija MK AL EN beli na plava osnova.jpg"/>
                        <pic:cNvPicPr>
                          <a:picLocks noChangeAspect="1" noChangeArrowheads="1"/>
                        </pic:cNvPicPr>
                      </pic:nvPicPr>
                      <pic:blipFill>
                        <a:blip r:embed="rId4">
                          <a:extLst>
                            <a:ext uri="{28A0092B-C50C-407E-A947-70E740481C1C}">
                              <a14:useLocalDpi xmlns:a14="http://schemas.microsoft.com/office/drawing/2010/main" val="0"/>
                            </a:ext>
                          </a:extLst>
                        </a:blip>
                        <a:srcRect l="3583" r="2536" b="70000"/>
                        <a:stretch>
                          <a:fillRect/>
                        </a:stretch>
                      </pic:blipFill>
                      <pic:spPr bwMode="auto">
                        <a:xfrm>
                          <a:off x="0" y="0"/>
                          <a:ext cx="1592580" cy="487680"/>
                        </a:xfrm>
                        <a:prstGeom prst="rect">
                          <a:avLst/>
                        </a:prstGeom>
                        <a:noFill/>
                        <a:ln>
                          <a:noFill/>
                        </a:ln>
                      </pic:spPr>
                    </pic:pic>
                  </a:graphicData>
                </a:graphic>
              </wp:inline>
            </w:drawing>
          </w:r>
        </w:p>
      </w:tc>
    </w:tr>
    <w:tr w:rsidR="00B76A63" w14:paraId="505A40D6" w14:textId="77777777" w:rsidTr="00872337">
      <w:trPr>
        <w:trHeight w:val="593"/>
      </w:trPr>
      <w:tc>
        <w:tcPr>
          <w:tcW w:w="1844" w:type="dxa"/>
          <w:vMerge/>
          <w:shd w:val="clear" w:color="auto" w:fill="auto"/>
          <w:vAlign w:val="center"/>
          <w:hideMark/>
        </w:tcPr>
        <w:p w14:paraId="19D41CBC" w14:textId="77777777" w:rsidR="00B76A63" w:rsidRDefault="00B76A63" w:rsidP="00872337">
          <w:pPr>
            <w:spacing w:before="0" w:after="0" w:line="240" w:lineRule="auto"/>
            <w:jc w:val="center"/>
          </w:pPr>
        </w:p>
      </w:tc>
      <w:tc>
        <w:tcPr>
          <w:tcW w:w="1296" w:type="dxa"/>
          <w:vMerge/>
          <w:shd w:val="clear" w:color="auto" w:fill="auto"/>
          <w:vAlign w:val="center"/>
          <w:hideMark/>
        </w:tcPr>
        <w:p w14:paraId="795F1B81" w14:textId="77777777" w:rsidR="00B76A63" w:rsidRDefault="00B76A63" w:rsidP="00872337">
          <w:pPr>
            <w:spacing w:line="240" w:lineRule="auto"/>
          </w:pPr>
        </w:p>
      </w:tc>
      <w:tc>
        <w:tcPr>
          <w:tcW w:w="4659" w:type="dxa"/>
          <w:shd w:val="clear" w:color="auto" w:fill="auto"/>
          <w:hideMark/>
        </w:tcPr>
        <w:p w14:paraId="50AF2171" w14:textId="77777777" w:rsidR="00B76A63" w:rsidRPr="00872337" w:rsidRDefault="00B76A63" w:rsidP="00872337">
          <w:pPr>
            <w:spacing w:line="240" w:lineRule="auto"/>
            <w:jc w:val="center"/>
            <w:rPr>
              <w:sz w:val="21"/>
            </w:rPr>
          </w:pPr>
        </w:p>
      </w:tc>
      <w:tc>
        <w:tcPr>
          <w:tcW w:w="1753" w:type="dxa"/>
          <w:vMerge/>
          <w:shd w:val="clear" w:color="auto" w:fill="auto"/>
          <w:vAlign w:val="center"/>
          <w:hideMark/>
        </w:tcPr>
        <w:p w14:paraId="69A2D65F" w14:textId="77777777" w:rsidR="00B76A63" w:rsidRDefault="00B76A63" w:rsidP="00872337">
          <w:pPr>
            <w:spacing w:line="240" w:lineRule="auto"/>
          </w:pPr>
        </w:p>
      </w:tc>
      <w:tc>
        <w:tcPr>
          <w:tcW w:w="1647" w:type="dxa"/>
          <w:vMerge/>
          <w:shd w:val="clear" w:color="auto" w:fill="auto"/>
          <w:vAlign w:val="center"/>
          <w:hideMark/>
        </w:tcPr>
        <w:p w14:paraId="2706F10D" w14:textId="77777777" w:rsidR="00B76A63" w:rsidRDefault="00B76A63" w:rsidP="00872337">
          <w:pPr>
            <w:spacing w:line="240" w:lineRule="auto"/>
          </w:pPr>
        </w:p>
      </w:tc>
    </w:tr>
  </w:tbl>
  <w:p w14:paraId="317625AA" w14:textId="77777777" w:rsidR="00B76A63" w:rsidRPr="00777D5F" w:rsidRDefault="00B76A63" w:rsidP="00E04C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189F"/>
    <w:multiLevelType w:val="hybridMultilevel"/>
    <w:tmpl w:val="AE32367E"/>
    <w:lvl w:ilvl="0" w:tplc="07AE1F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44648"/>
    <w:multiLevelType w:val="hybridMultilevel"/>
    <w:tmpl w:val="DC4871E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75754AB"/>
    <w:multiLevelType w:val="hybridMultilevel"/>
    <w:tmpl w:val="37B8F48A"/>
    <w:lvl w:ilvl="0" w:tplc="B9BE63F6">
      <w:start w:val="1"/>
      <w:numFmt w:val="decimal"/>
      <w:lvlText w:val="%1)"/>
      <w:lvlJc w:val="left"/>
      <w:pPr>
        <w:ind w:left="780" w:hanging="4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3FD7CC2"/>
    <w:multiLevelType w:val="hybridMultilevel"/>
    <w:tmpl w:val="F12A8AB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16B13E45"/>
    <w:multiLevelType w:val="multilevel"/>
    <w:tmpl w:val="C8F859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82F7E3C"/>
    <w:multiLevelType w:val="hybridMultilevel"/>
    <w:tmpl w:val="4FEC9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F5A39"/>
    <w:multiLevelType w:val="hybridMultilevel"/>
    <w:tmpl w:val="F45C35E0"/>
    <w:lvl w:ilvl="0" w:tplc="3DA2F08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524BFF"/>
    <w:multiLevelType w:val="hybridMultilevel"/>
    <w:tmpl w:val="6BEEEF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B256CD"/>
    <w:multiLevelType w:val="hybridMultilevel"/>
    <w:tmpl w:val="BE765F4A"/>
    <w:lvl w:ilvl="0" w:tplc="5C1E722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23E79"/>
    <w:multiLevelType w:val="multilevel"/>
    <w:tmpl w:val="08090025"/>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pStyle w:val="Heading3"/>
      <w:lvlText w:val="%1.%2.%3"/>
      <w:lvlJc w:val="left"/>
      <w:pPr>
        <w:ind w:left="1080" w:hanging="720"/>
      </w:pPr>
    </w:lvl>
    <w:lvl w:ilvl="3">
      <w:start w:val="1"/>
      <w:numFmt w:val="decimal"/>
      <w:pStyle w:val="Heading4"/>
      <w:lvlText w:val="%1.%2.%3.%4"/>
      <w:lvlJc w:val="left"/>
      <w:pPr>
        <w:ind w:left="1224" w:hanging="864"/>
      </w:pPr>
    </w:lvl>
    <w:lvl w:ilvl="4">
      <w:start w:val="1"/>
      <w:numFmt w:val="decimal"/>
      <w:pStyle w:val="Heading5"/>
      <w:lvlText w:val="%1.%2.%3.%4.%5"/>
      <w:lvlJc w:val="left"/>
      <w:pPr>
        <w:ind w:left="1368" w:hanging="1008"/>
      </w:pPr>
    </w:lvl>
    <w:lvl w:ilvl="5">
      <w:start w:val="1"/>
      <w:numFmt w:val="decimal"/>
      <w:pStyle w:val="Heading6"/>
      <w:lvlText w:val="%1.%2.%3.%4.%5.%6"/>
      <w:lvlJc w:val="left"/>
      <w:pPr>
        <w:ind w:left="151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1800" w:hanging="1440"/>
      </w:pPr>
    </w:lvl>
    <w:lvl w:ilvl="8">
      <w:start w:val="1"/>
      <w:numFmt w:val="decimal"/>
      <w:pStyle w:val="Heading9"/>
      <w:lvlText w:val="%1.%2.%3.%4.%5.%6.%7.%8.%9"/>
      <w:lvlJc w:val="left"/>
      <w:pPr>
        <w:ind w:left="1944" w:hanging="1584"/>
      </w:pPr>
    </w:lvl>
  </w:abstractNum>
  <w:abstractNum w:abstractNumId="10" w15:restartNumberingAfterBreak="0">
    <w:nsid w:val="385D0A84"/>
    <w:multiLevelType w:val="multilevel"/>
    <w:tmpl w:val="7F148E5C"/>
    <w:name w:val="templateNumberBox"/>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8518"/>
        </w:tabs>
        <w:ind w:left="8518" w:hanging="360"/>
      </w:pPr>
    </w:lvl>
    <w:lvl w:ilvl="4">
      <w:start w:val="1"/>
      <w:numFmt w:val="lowerLetter"/>
      <w:lvlText w:val="(%5)"/>
      <w:lvlJc w:val="left"/>
      <w:pPr>
        <w:tabs>
          <w:tab w:val="num" w:pos="8878"/>
        </w:tabs>
        <w:ind w:left="8878" w:hanging="360"/>
      </w:pPr>
    </w:lvl>
    <w:lvl w:ilvl="5">
      <w:start w:val="1"/>
      <w:numFmt w:val="lowerRoman"/>
      <w:lvlText w:val="(%6)"/>
      <w:lvlJc w:val="left"/>
      <w:pPr>
        <w:tabs>
          <w:tab w:val="num" w:pos="9238"/>
        </w:tabs>
        <w:ind w:left="9238" w:hanging="360"/>
      </w:pPr>
    </w:lvl>
    <w:lvl w:ilvl="6">
      <w:start w:val="1"/>
      <w:numFmt w:val="decimal"/>
      <w:lvlText w:val="%7."/>
      <w:lvlJc w:val="left"/>
      <w:pPr>
        <w:tabs>
          <w:tab w:val="num" w:pos="9598"/>
        </w:tabs>
        <w:ind w:left="9598" w:hanging="360"/>
      </w:pPr>
    </w:lvl>
    <w:lvl w:ilvl="7">
      <w:start w:val="1"/>
      <w:numFmt w:val="lowerLetter"/>
      <w:lvlText w:val="%8."/>
      <w:lvlJc w:val="left"/>
      <w:pPr>
        <w:tabs>
          <w:tab w:val="num" w:pos="9958"/>
        </w:tabs>
        <w:ind w:left="9958" w:hanging="360"/>
      </w:pPr>
    </w:lvl>
    <w:lvl w:ilvl="8">
      <w:start w:val="1"/>
      <w:numFmt w:val="lowerRoman"/>
      <w:lvlText w:val="%9."/>
      <w:lvlJc w:val="left"/>
      <w:pPr>
        <w:tabs>
          <w:tab w:val="num" w:pos="10318"/>
        </w:tabs>
        <w:ind w:left="10318" w:hanging="360"/>
      </w:pPr>
    </w:lvl>
  </w:abstractNum>
  <w:abstractNum w:abstractNumId="11" w15:restartNumberingAfterBreak="0">
    <w:nsid w:val="3F2530FA"/>
    <w:multiLevelType w:val="hybridMultilevel"/>
    <w:tmpl w:val="66206904"/>
    <w:lvl w:ilvl="0" w:tplc="04020001">
      <w:start w:val="1"/>
      <w:numFmt w:val="bullet"/>
      <w:lvlText w:val=""/>
      <w:lvlJc w:val="left"/>
      <w:pPr>
        <w:ind w:left="795" w:hanging="360"/>
      </w:pPr>
      <w:rPr>
        <w:rFonts w:ascii="Symbol" w:hAnsi="Symbol" w:hint="default"/>
      </w:rPr>
    </w:lvl>
    <w:lvl w:ilvl="1" w:tplc="04020003" w:tentative="1">
      <w:start w:val="1"/>
      <w:numFmt w:val="bullet"/>
      <w:lvlText w:val="o"/>
      <w:lvlJc w:val="left"/>
      <w:pPr>
        <w:ind w:left="1515" w:hanging="360"/>
      </w:pPr>
      <w:rPr>
        <w:rFonts w:ascii="Courier New" w:hAnsi="Courier New" w:cs="Courier New" w:hint="default"/>
      </w:rPr>
    </w:lvl>
    <w:lvl w:ilvl="2" w:tplc="04020005" w:tentative="1">
      <w:start w:val="1"/>
      <w:numFmt w:val="bullet"/>
      <w:lvlText w:val=""/>
      <w:lvlJc w:val="left"/>
      <w:pPr>
        <w:ind w:left="2235" w:hanging="360"/>
      </w:pPr>
      <w:rPr>
        <w:rFonts w:ascii="Wingdings" w:hAnsi="Wingdings" w:hint="default"/>
      </w:rPr>
    </w:lvl>
    <w:lvl w:ilvl="3" w:tplc="04020001" w:tentative="1">
      <w:start w:val="1"/>
      <w:numFmt w:val="bullet"/>
      <w:lvlText w:val=""/>
      <w:lvlJc w:val="left"/>
      <w:pPr>
        <w:ind w:left="2955" w:hanging="360"/>
      </w:pPr>
      <w:rPr>
        <w:rFonts w:ascii="Symbol" w:hAnsi="Symbol" w:hint="default"/>
      </w:rPr>
    </w:lvl>
    <w:lvl w:ilvl="4" w:tplc="04020003" w:tentative="1">
      <w:start w:val="1"/>
      <w:numFmt w:val="bullet"/>
      <w:lvlText w:val="o"/>
      <w:lvlJc w:val="left"/>
      <w:pPr>
        <w:ind w:left="3675" w:hanging="360"/>
      </w:pPr>
      <w:rPr>
        <w:rFonts w:ascii="Courier New" w:hAnsi="Courier New" w:cs="Courier New" w:hint="default"/>
      </w:rPr>
    </w:lvl>
    <w:lvl w:ilvl="5" w:tplc="04020005" w:tentative="1">
      <w:start w:val="1"/>
      <w:numFmt w:val="bullet"/>
      <w:lvlText w:val=""/>
      <w:lvlJc w:val="left"/>
      <w:pPr>
        <w:ind w:left="4395" w:hanging="360"/>
      </w:pPr>
      <w:rPr>
        <w:rFonts w:ascii="Wingdings" w:hAnsi="Wingdings" w:hint="default"/>
      </w:rPr>
    </w:lvl>
    <w:lvl w:ilvl="6" w:tplc="04020001" w:tentative="1">
      <w:start w:val="1"/>
      <w:numFmt w:val="bullet"/>
      <w:lvlText w:val=""/>
      <w:lvlJc w:val="left"/>
      <w:pPr>
        <w:ind w:left="5115" w:hanging="360"/>
      </w:pPr>
      <w:rPr>
        <w:rFonts w:ascii="Symbol" w:hAnsi="Symbol" w:hint="default"/>
      </w:rPr>
    </w:lvl>
    <w:lvl w:ilvl="7" w:tplc="04020003" w:tentative="1">
      <w:start w:val="1"/>
      <w:numFmt w:val="bullet"/>
      <w:lvlText w:val="o"/>
      <w:lvlJc w:val="left"/>
      <w:pPr>
        <w:ind w:left="5835" w:hanging="360"/>
      </w:pPr>
      <w:rPr>
        <w:rFonts w:ascii="Courier New" w:hAnsi="Courier New" w:cs="Courier New" w:hint="default"/>
      </w:rPr>
    </w:lvl>
    <w:lvl w:ilvl="8" w:tplc="04020005" w:tentative="1">
      <w:start w:val="1"/>
      <w:numFmt w:val="bullet"/>
      <w:lvlText w:val=""/>
      <w:lvlJc w:val="left"/>
      <w:pPr>
        <w:ind w:left="6555" w:hanging="360"/>
      </w:pPr>
      <w:rPr>
        <w:rFonts w:ascii="Wingdings" w:hAnsi="Wingdings" w:hint="default"/>
      </w:rPr>
    </w:lvl>
  </w:abstractNum>
  <w:abstractNum w:abstractNumId="12" w15:restartNumberingAfterBreak="0">
    <w:nsid w:val="419406E1"/>
    <w:multiLevelType w:val="hybridMultilevel"/>
    <w:tmpl w:val="CA6E6A98"/>
    <w:lvl w:ilvl="0" w:tplc="02BC28AC">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49AC16D4"/>
    <w:multiLevelType w:val="hybridMultilevel"/>
    <w:tmpl w:val="E5243C3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4C2C6F86"/>
    <w:multiLevelType w:val="hybridMultilevel"/>
    <w:tmpl w:val="518CBA94"/>
    <w:lvl w:ilvl="0" w:tplc="721AE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2C0858"/>
    <w:multiLevelType w:val="hybridMultilevel"/>
    <w:tmpl w:val="9DAC7B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59D21928"/>
    <w:multiLevelType w:val="hybridMultilevel"/>
    <w:tmpl w:val="E1622AA6"/>
    <w:lvl w:ilvl="0" w:tplc="C4DC9D1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5D320A"/>
    <w:multiLevelType w:val="hybridMultilevel"/>
    <w:tmpl w:val="31E45A68"/>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60766CD3"/>
    <w:multiLevelType w:val="multilevel"/>
    <w:tmpl w:val="A4D4C7B2"/>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b/>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520" w:hanging="2160"/>
      </w:pPr>
      <w:rPr>
        <w:rFonts w:hint="default"/>
        <w:sz w:val="28"/>
      </w:rPr>
    </w:lvl>
  </w:abstractNum>
  <w:abstractNum w:abstractNumId="19" w15:restartNumberingAfterBreak="0">
    <w:nsid w:val="64333E70"/>
    <w:multiLevelType w:val="hybridMultilevel"/>
    <w:tmpl w:val="F8380C08"/>
    <w:lvl w:ilvl="0" w:tplc="04020011">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6A2D1206"/>
    <w:multiLevelType w:val="hybridMultilevel"/>
    <w:tmpl w:val="2286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417427"/>
    <w:multiLevelType w:val="hybridMultilevel"/>
    <w:tmpl w:val="9C4A29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732354D7"/>
    <w:multiLevelType w:val="hybridMultilevel"/>
    <w:tmpl w:val="A2A2D138"/>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9"/>
  </w:num>
  <w:num w:numId="2">
    <w:abstractNumId w:val="6"/>
  </w:num>
  <w:num w:numId="3">
    <w:abstractNumId w:val="10"/>
  </w:num>
  <w:num w:numId="4">
    <w:abstractNumId w:val="19"/>
  </w:num>
  <w:num w:numId="5">
    <w:abstractNumId w:val="15"/>
  </w:num>
  <w:num w:numId="6">
    <w:abstractNumId w:val="17"/>
  </w:num>
  <w:num w:numId="7">
    <w:abstractNumId w:val="12"/>
  </w:num>
  <w:num w:numId="8">
    <w:abstractNumId w:val="11"/>
  </w:num>
  <w:num w:numId="9">
    <w:abstractNumId w:val="21"/>
  </w:num>
  <w:num w:numId="10">
    <w:abstractNumId w:val="13"/>
  </w:num>
  <w:num w:numId="11">
    <w:abstractNumId w:val="2"/>
  </w:num>
  <w:num w:numId="12">
    <w:abstractNumId w:val="22"/>
  </w:num>
  <w:num w:numId="13">
    <w:abstractNumId w:val="1"/>
  </w:num>
  <w:num w:numId="14">
    <w:abstractNumId w:val="16"/>
  </w:num>
  <w:num w:numId="15">
    <w:abstractNumId w:val="8"/>
  </w:num>
  <w:num w:numId="16">
    <w:abstractNumId w:val="7"/>
  </w:num>
  <w:num w:numId="17">
    <w:abstractNumId w:val="0"/>
  </w:num>
  <w:num w:numId="18">
    <w:abstractNumId w:val="14"/>
  </w:num>
  <w:num w:numId="19">
    <w:abstractNumId w:val="4"/>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5"/>
  </w:num>
  <w:num w:numId="41">
    <w:abstractNumId w:val="18"/>
  </w:num>
  <w:num w:numId="42">
    <w:abstractNumId w:val="18"/>
  </w:num>
  <w:num w:numId="43">
    <w:abstractNumId w:val="3"/>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763"/>
    <w:rsid w:val="00020574"/>
    <w:rsid w:val="0004700F"/>
    <w:rsid w:val="000627BA"/>
    <w:rsid w:val="000A74D1"/>
    <w:rsid w:val="000D2C34"/>
    <w:rsid w:val="000F6DA4"/>
    <w:rsid w:val="001111E5"/>
    <w:rsid w:val="001B1723"/>
    <w:rsid w:val="001B747E"/>
    <w:rsid w:val="00225659"/>
    <w:rsid w:val="00226995"/>
    <w:rsid w:val="00262F08"/>
    <w:rsid w:val="0027176B"/>
    <w:rsid w:val="00281927"/>
    <w:rsid w:val="002B4422"/>
    <w:rsid w:val="002E284C"/>
    <w:rsid w:val="002E5FB9"/>
    <w:rsid w:val="0035501A"/>
    <w:rsid w:val="00370294"/>
    <w:rsid w:val="003718C4"/>
    <w:rsid w:val="003966A8"/>
    <w:rsid w:val="00397BEA"/>
    <w:rsid w:val="003B575E"/>
    <w:rsid w:val="003E0DA2"/>
    <w:rsid w:val="003E47D7"/>
    <w:rsid w:val="00405A34"/>
    <w:rsid w:val="00424B98"/>
    <w:rsid w:val="00466E1B"/>
    <w:rsid w:val="00475907"/>
    <w:rsid w:val="00483131"/>
    <w:rsid w:val="00483D6B"/>
    <w:rsid w:val="00496E35"/>
    <w:rsid w:val="004C2012"/>
    <w:rsid w:val="004D4774"/>
    <w:rsid w:val="004E755B"/>
    <w:rsid w:val="00567810"/>
    <w:rsid w:val="0058425F"/>
    <w:rsid w:val="005A57DE"/>
    <w:rsid w:val="0065045B"/>
    <w:rsid w:val="00670C05"/>
    <w:rsid w:val="00674DC6"/>
    <w:rsid w:val="00676DA0"/>
    <w:rsid w:val="006B6F5A"/>
    <w:rsid w:val="006D50C0"/>
    <w:rsid w:val="006E4E06"/>
    <w:rsid w:val="007200DF"/>
    <w:rsid w:val="00742118"/>
    <w:rsid w:val="007445F0"/>
    <w:rsid w:val="00776049"/>
    <w:rsid w:val="007B6991"/>
    <w:rsid w:val="007C7A83"/>
    <w:rsid w:val="007F075E"/>
    <w:rsid w:val="008446F0"/>
    <w:rsid w:val="008625FB"/>
    <w:rsid w:val="00872337"/>
    <w:rsid w:val="00891038"/>
    <w:rsid w:val="008A5763"/>
    <w:rsid w:val="008C5293"/>
    <w:rsid w:val="008C6BD8"/>
    <w:rsid w:val="008C6E44"/>
    <w:rsid w:val="008D417D"/>
    <w:rsid w:val="00900033"/>
    <w:rsid w:val="0090241B"/>
    <w:rsid w:val="00911CCB"/>
    <w:rsid w:val="00935ADB"/>
    <w:rsid w:val="00965B3A"/>
    <w:rsid w:val="00970F37"/>
    <w:rsid w:val="00A00FA5"/>
    <w:rsid w:val="00A52EE3"/>
    <w:rsid w:val="00A77188"/>
    <w:rsid w:val="00A83EDB"/>
    <w:rsid w:val="00AB4004"/>
    <w:rsid w:val="00AB51EA"/>
    <w:rsid w:val="00AF3FCE"/>
    <w:rsid w:val="00B40964"/>
    <w:rsid w:val="00B55925"/>
    <w:rsid w:val="00B76A63"/>
    <w:rsid w:val="00B90CD1"/>
    <w:rsid w:val="00B94F54"/>
    <w:rsid w:val="00BA31E9"/>
    <w:rsid w:val="00BD2837"/>
    <w:rsid w:val="00C00C96"/>
    <w:rsid w:val="00C01F6E"/>
    <w:rsid w:val="00C21988"/>
    <w:rsid w:val="00C87B45"/>
    <w:rsid w:val="00C96DFE"/>
    <w:rsid w:val="00CA7A20"/>
    <w:rsid w:val="00CB2042"/>
    <w:rsid w:val="00CB21D0"/>
    <w:rsid w:val="00CF6698"/>
    <w:rsid w:val="00D006E0"/>
    <w:rsid w:val="00D31AFF"/>
    <w:rsid w:val="00D50282"/>
    <w:rsid w:val="00D632BE"/>
    <w:rsid w:val="00D86693"/>
    <w:rsid w:val="00D87793"/>
    <w:rsid w:val="00DC243B"/>
    <w:rsid w:val="00DC4191"/>
    <w:rsid w:val="00DC4E5D"/>
    <w:rsid w:val="00DD25FB"/>
    <w:rsid w:val="00DF76C7"/>
    <w:rsid w:val="00E045FC"/>
    <w:rsid w:val="00E04CF7"/>
    <w:rsid w:val="00E26973"/>
    <w:rsid w:val="00E40C68"/>
    <w:rsid w:val="00E43179"/>
    <w:rsid w:val="00E470E5"/>
    <w:rsid w:val="00E504AE"/>
    <w:rsid w:val="00E64D43"/>
    <w:rsid w:val="00E83A94"/>
    <w:rsid w:val="00EC7F83"/>
    <w:rsid w:val="00F02703"/>
    <w:rsid w:val="00F41983"/>
    <w:rsid w:val="00F4357A"/>
    <w:rsid w:val="00F7773D"/>
    <w:rsid w:val="00FB7E7D"/>
    <w:rsid w:val="00FC2304"/>
    <w:rsid w:val="00FF1AD7"/>
    <w:rsid w:val="00FF28A4"/>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60AED47"/>
  <w15:chartTrackingRefBased/>
  <w15:docId w15:val="{31DDC524-439E-480E-B040-2B7DF0D39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q" w:eastAsia="mk-M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7DE"/>
    <w:pPr>
      <w:spacing w:before="120" w:after="120" w:line="276" w:lineRule="auto"/>
      <w:jc w:val="both"/>
    </w:pPr>
    <w:rPr>
      <w:rFonts w:ascii="Arial" w:hAnsi="Arial"/>
      <w:sz w:val="22"/>
      <w:szCs w:val="22"/>
      <w:lang w:eastAsia="en-US"/>
    </w:rPr>
  </w:style>
  <w:style w:type="paragraph" w:styleId="Heading1">
    <w:name w:val="heading 1"/>
    <w:basedOn w:val="Normal"/>
    <w:next w:val="Normal"/>
    <w:link w:val="Heading1Char"/>
    <w:autoRedefine/>
    <w:uiPriority w:val="9"/>
    <w:qFormat/>
    <w:rsid w:val="00900033"/>
    <w:pPr>
      <w:keepNext/>
      <w:keepLines/>
      <w:numPr>
        <w:numId w:val="20"/>
      </w:numPr>
      <w:spacing w:before="360" w:after="240"/>
      <w:ind w:hanging="720"/>
      <w:jc w:val="left"/>
      <w:outlineLvl w:val="0"/>
    </w:pPr>
    <w:rPr>
      <w:b/>
      <w:color w:val="244061"/>
      <w:sz w:val="28"/>
      <w:szCs w:val="20"/>
      <w:lang w:eastAsia="x-none"/>
    </w:rPr>
  </w:style>
  <w:style w:type="paragraph" w:styleId="Heading2">
    <w:name w:val="heading 2"/>
    <w:basedOn w:val="Normal"/>
    <w:next w:val="Normal"/>
    <w:link w:val="Heading2Char"/>
    <w:autoRedefine/>
    <w:uiPriority w:val="9"/>
    <w:unhideWhenUsed/>
    <w:qFormat/>
    <w:rsid w:val="00DF76C7"/>
    <w:pPr>
      <w:keepNext/>
      <w:keepLines/>
      <w:numPr>
        <w:ilvl w:val="1"/>
        <w:numId w:val="20"/>
      </w:numPr>
      <w:spacing w:before="40" w:after="0"/>
      <w:jc w:val="left"/>
      <w:outlineLvl w:val="1"/>
    </w:pPr>
    <w:rPr>
      <w:b/>
      <w:bCs/>
      <w:color w:val="365F91"/>
      <w:sz w:val="28"/>
      <w:lang w:eastAsia="x-none"/>
    </w:rPr>
  </w:style>
  <w:style w:type="paragraph" w:styleId="Heading3">
    <w:name w:val="heading 3"/>
    <w:basedOn w:val="Normal"/>
    <w:next w:val="Normal"/>
    <w:link w:val="Heading3Char"/>
    <w:autoRedefine/>
    <w:uiPriority w:val="9"/>
    <w:unhideWhenUsed/>
    <w:qFormat/>
    <w:rsid w:val="008A5763"/>
    <w:pPr>
      <w:keepNext/>
      <w:keepLines/>
      <w:numPr>
        <w:ilvl w:val="2"/>
        <w:numId w:val="1"/>
      </w:numPr>
      <w:spacing w:before="40" w:after="0"/>
      <w:outlineLvl w:val="2"/>
    </w:pPr>
    <w:rPr>
      <w:rFonts w:eastAsia="Times New Roman"/>
      <w:color w:val="243F60"/>
      <w:sz w:val="20"/>
      <w:szCs w:val="24"/>
      <w:lang w:eastAsia="x-none"/>
    </w:rPr>
  </w:style>
  <w:style w:type="paragraph" w:styleId="Heading4">
    <w:name w:val="heading 4"/>
    <w:basedOn w:val="Normal"/>
    <w:next w:val="Normal"/>
    <w:link w:val="Heading4Char"/>
    <w:uiPriority w:val="9"/>
    <w:semiHidden/>
    <w:unhideWhenUsed/>
    <w:qFormat/>
    <w:rsid w:val="008A5763"/>
    <w:pPr>
      <w:keepNext/>
      <w:keepLines/>
      <w:numPr>
        <w:ilvl w:val="3"/>
        <w:numId w:val="1"/>
      </w:numPr>
      <w:spacing w:before="40" w:after="0"/>
      <w:outlineLvl w:val="3"/>
    </w:pPr>
    <w:rPr>
      <w:rFonts w:ascii="Cambria" w:eastAsia="Times New Roman" w:hAnsi="Cambria"/>
      <w:i/>
      <w:iCs/>
      <w:color w:val="365F91"/>
      <w:sz w:val="20"/>
      <w:szCs w:val="20"/>
      <w:lang w:eastAsia="x-none"/>
    </w:rPr>
  </w:style>
  <w:style w:type="paragraph" w:styleId="Heading5">
    <w:name w:val="heading 5"/>
    <w:basedOn w:val="Normal"/>
    <w:next w:val="Normal"/>
    <w:link w:val="Heading5Char"/>
    <w:uiPriority w:val="9"/>
    <w:semiHidden/>
    <w:unhideWhenUsed/>
    <w:qFormat/>
    <w:rsid w:val="008A5763"/>
    <w:pPr>
      <w:keepNext/>
      <w:keepLines/>
      <w:numPr>
        <w:ilvl w:val="4"/>
        <w:numId w:val="1"/>
      </w:numPr>
      <w:spacing w:before="40" w:after="0"/>
      <w:outlineLvl w:val="4"/>
    </w:pPr>
    <w:rPr>
      <w:rFonts w:ascii="Cambria" w:eastAsia="Times New Roman" w:hAnsi="Cambria"/>
      <w:color w:val="365F91"/>
      <w:sz w:val="20"/>
      <w:szCs w:val="20"/>
      <w:lang w:eastAsia="x-none"/>
    </w:rPr>
  </w:style>
  <w:style w:type="paragraph" w:styleId="Heading6">
    <w:name w:val="heading 6"/>
    <w:basedOn w:val="Normal"/>
    <w:next w:val="Normal"/>
    <w:link w:val="Heading6Char"/>
    <w:uiPriority w:val="9"/>
    <w:semiHidden/>
    <w:unhideWhenUsed/>
    <w:qFormat/>
    <w:rsid w:val="008A5763"/>
    <w:pPr>
      <w:keepNext/>
      <w:keepLines/>
      <w:numPr>
        <w:ilvl w:val="5"/>
        <w:numId w:val="1"/>
      </w:numPr>
      <w:spacing w:before="40" w:after="0"/>
      <w:outlineLvl w:val="5"/>
    </w:pPr>
    <w:rPr>
      <w:rFonts w:ascii="Cambria" w:eastAsia="Times New Roman" w:hAnsi="Cambria"/>
      <w:color w:val="243F60"/>
      <w:sz w:val="20"/>
      <w:szCs w:val="20"/>
      <w:lang w:eastAsia="x-none"/>
    </w:rPr>
  </w:style>
  <w:style w:type="paragraph" w:styleId="Heading7">
    <w:name w:val="heading 7"/>
    <w:basedOn w:val="Normal"/>
    <w:next w:val="Normal"/>
    <w:link w:val="Heading7Char"/>
    <w:uiPriority w:val="9"/>
    <w:semiHidden/>
    <w:unhideWhenUsed/>
    <w:qFormat/>
    <w:rsid w:val="008A5763"/>
    <w:pPr>
      <w:keepNext/>
      <w:keepLines/>
      <w:numPr>
        <w:ilvl w:val="6"/>
        <w:numId w:val="1"/>
      </w:numPr>
      <w:spacing w:before="40" w:after="0"/>
      <w:outlineLvl w:val="6"/>
    </w:pPr>
    <w:rPr>
      <w:rFonts w:ascii="Cambria" w:eastAsia="Times New Roman" w:hAnsi="Cambria"/>
      <w:i/>
      <w:iCs/>
      <w:color w:val="243F60"/>
      <w:sz w:val="20"/>
      <w:szCs w:val="20"/>
      <w:lang w:eastAsia="x-none"/>
    </w:rPr>
  </w:style>
  <w:style w:type="paragraph" w:styleId="Heading8">
    <w:name w:val="heading 8"/>
    <w:basedOn w:val="Normal"/>
    <w:next w:val="Normal"/>
    <w:link w:val="Heading8Char"/>
    <w:uiPriority w:val="9"/>
    <w:semiHidden/>
    <w:unhideWhenUsed/>
    <w:qFormat/>
    <w:rsid w:val="008A5763"/>
    <w:pPr>
      <w:keepNext/>
      <w:keepLines/>
      <w:numPr>
        <w:ilvl w:val="7"/>
        <w:numId w:val="1"/>
      </w:numPr>
      <w:spacing w:before="40" w:after="0"/>
      <w:outlineLvl w:val="7"/>
    </w:pPr>
    <w:rPr>
      <w:rFonts w:ascii="Cambria" w:eastAsia="Times New Roman" w:hAnsi="Cambria"/>
      <w:color w:val="272727"/>
      <w:sz w:val="21"/>
      <w:szCs w:val="21"/>
      <w:lang w:eastAsia="x-none"/>
    </w:rPr>
  </w:style>
  <w:style w:type="paragraph" w:styleId="Heading9">
    <w:name w:val="heading 9"/>
    <w:basedOn w:val="Normal"/>
    <w:next w:val="Normal"/>
    <w:link w:val="Heading9Char"/>
    <w:uiPriority w:val="9"/>
    <w:semiHidden/>
    <w:unhideWhenUsed/>
    <w:qFormat/>
    <w:rsid w:val="008A5763"/>
    <w:pPr>
      <w:keepNext/>
      <w:keepLines/>
      <w:numPr>
        <w:ilvl w:val="8"/>
        <w:numId w:val="1"/>
      </w:numPr>
      <w:spacing w:before="40" w:after="0"/>
      <w:outlineLvl w:val="8"/>
    </w:pPr>
    <w:rPr>
      <w:rFonts w:ascii="Cambria" w:eastAsia="Times New Roman" w:hAnsi="Cambria"/>
      <w:i/>
      <w:iCs/>
      <w:color w:val="272727"/>
      <w:sz w:val="21"/>
      <w:szCs w:val="21"/>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00033"/>
    <w:rPr>
      <w:rFonts w:ascii="Arial" w:hAnsi="Arial" w:cs="Calibri"/>
      <w:b/>
      <w:color w:val="244061"/>
      <w:sz w:val="28"/>
      <w:lang w:val="sq"/>
    </w:rPr>
  </w:style>
  <w:style w:type="character" w:customStyle="1" w:styleId="Heading2Char">
    <w:name w:val="Heading 2 Char"/>
    <w:link w:val="Heading2"/>
    <w:uiPriority w:val="9"/>
    <w:rsid w:val="00DF76C7"/>
    <w:rPr>
      <w:rFonts w:ascii="Arial" w:hAnsi="Arial" w:cs="Arial"/>
      <w:b/>
      <w:bCs/>
      <w:color w:val="365F91"/>
      <w:sz w:val="28"/>
      <w:szCs w:val="22"/>
      <w:lang w:val="sq"/>
    </w:rPr>
  </w:style>
  <w:style w:type="character" w:customStyle="1" w:styleId="Heading3Char">
    <w:name w:val="Heading 3 Char"/>
    <w:link w:val="Heading3"/>
    <w:uiPriority w:val="9"/>
    <w:rsid w:val="008A5763"/>
    <w:rPr>
      <w:rFonts w:ascii="Arial" w:eastAsia="Times New Roman" w:hAnsi="Arial" w:cs="Times New Roman"/>
      <w:color w:val="243F60"/>
      <w:szCs w:val="24"/>
      <w:lang w:val="sq"/>
    </w:rPr>
  </w:style>
  <w:style w:type="character" w:customStyle="1" w:styleId="Heading4Char">
    <w:name w:val="Heading 4 Char"/>
    <w:link w:val="Heading4"/>
    <w:uiPriority w:val="9"/>
    <w:semiHidden/>
    <w:rsid w:val="008A5763"/>
    <w:rPr>
      <w:rFonts w:ascii="Cambria" w:eastAsia="Times New Roman" w:hAnsi="Cambria" w:cs="Times New Roman"/>
      <w:i/>
      <w:iCs/>
      <w:color w:val="365F91"/>
      <w:lang w:val="sq"/>
    </w:rPr>
  </w:style>
  <w:style w:type="character" w:customStyle="1" w:styleId="Heading5Char">
    <w:name w:val="Heading 5 Char"/>
    <w:link w:val="Heading5"/>
    <w:uiPriority w:val="9"/>
    <w:semiHidden/>
    <w:rsid w:val="008A5763"/>
    <w:rPr>
      <w:rFonts w:ascii="Cambria" w:eastAsia="Times New Roman" w:hAnsi="Cambria" w:cs="Times New Roman"/>
      <w:color w:val="365F91"/>
      <w:lang w:val="sq"/>
    </w:rPr>
  </w:style>
  <w:style w:type="character" w:customStyle="1" w:styleId="Heading6Char">
    <w:name w:val="Heading 6 Char"/>
    <w:link w:val="Heading6"/>
    <w:uiPriority w:val="9"/>
    <w:semiHidden/>
    <w:rsid w:val="008A5763"/>
    <w:rPr>
      <w:rFonts w:ascii="Cambria" w:eastAsia="Times New Roman" w:hAnsi="Cambria" w:cs="Times New Roman"/>
      <w:color w:val="243F60"/>
      <w:lang w:val="sq"/>
    </w:rPr>
  </w:style>
  <w:style w:type="character" w:customStyle="1" w:styleId="Heading7Char">
    <w:name w:val="Heading 7 Char"/>
    <w:link w:val="Heading7"/>
    <w:uiPriority w:val="9"/>
    <w:semiHidden/>
    <w:rsid w:val="008A5763"/>
    <w:rPr>
      <w:rFonts w:ascii="Cambria" w:eastAsia="Times New Roman" w:hAnsi="Cambria" w:cs="Times New Roman"/>
      <w:i/>
      <w:iCs/>
      <w:color w:val="243F60"/>
      <w:lang w:val="sq"/>
    </w:rPr>
  </w:style>
  <w:style w:type="character" w:customStyle="1" w:styleId="Heading8Char">
    <w:name w:val="Heading 8 Char"/>
    <w:link w:val="Heading8"/>
    <w:uiPriority w:val="9"/>
    <w:semiHidden/>
    <w:rsid w:val="008A5763"/>
    <w:rPr>
      <w:rFonts w:ascii="Cambria" w:eastAsia="Times New Roman" w:hAnsi="Cambria" w:cs="Times New Roman"/>
      <w:color w:val="272727"/>
      <w:sz w:val="21"/>
      <w:szCs w:val="21"/>
      <w:lang w:val="sq"/>
    </w:rPr>
  </w:style>
  <w:style w:type="character" w:customStyle="1" w:styleId="Heading9Char">
    <w:name w:val="Heading 9 Char"/>
    <w:link w:val="Heading9"/>
    <w:uiPriority w:val="9"/>
    <w:semiHidden/>
    <w:rsid w:val="008A5763"/>
    <w:rPr>
      <w:rFonts w:ascii="Cambria" w:eastAsia="Times New Roman" w:hAnsi="Cambria" w:cs="Times New Roman"/>
      <w:i/>
      <w:iCs/>
      <w:color w:val="272727"/>
      <w:sz w:val="21"/>
      <w:szCs w:val="21"/>
      <w:lang w:val="sq"/>
    </w:rPr>
  </w:style>
  <w:style w:type="paragraph" w:styleId="Header">
    <w:name w:val="header"/>
    <w:basedOn w:val="Normal"/>
    <w:link w:val="HeaderChar"/>
    <w:uiPriority w:val="99"/>
    <w:unhideWhenUsed/>
    <w:rsid w:val="008A5763"/>
    <w:pPr>
      <w:tabs>
        <w:tab w:val="center" w:pos="4513"/>
        <w:tab w:val="right" w:pos="9026"/>
      </w:tabs>
      <w:spacing w:after="0" w:line="240" w:lineRule="auto"/>
    </w:pPr>
    <w:rPr>
      <w:sz w:val="20"/>
      <w:szCs w:val="20"/>
      <w:lang w:eastAsia="x-none"/>
    </w:rPr>
  </w:style>
  <w:style w:type="character" w:customStyle="1" w:styleId="HeaderChar">
    <w:name w:val="Header Char"/>
    <w:link w:val="Header"/>
    <w:uiPriority w:val="99"/>
    <w:rsid w:val="008A5763"/>
    <w:rPr>
      <w:rFonts w:ascii="Arial" w:eastAsia="Calibri" w:hAnsi="Arial" w:cs="Times New Roman"/>
      <w:lang w:val="sq"/>
    </w:rPr>
  </w:style>
  <w:style w:type="paragraph" w:styleId="Footer">
    <w:name w:val="footer"/>
    <w:basedOn w:val="Normal"/>
    <w:link w:val="FooterChar"/>
    <w:uiPriority w:val="99"/>
    <w:unhideWhenUsed/>
    <w:rsid w:val="008A5763"/>
    <w:pPr>
      <w:tabs>
        <w:tab w:val="center" w:pos="4513"/>
        <w:tab w:val="right" w:pos="9026"/>
      </w:tabs>
      <w:spacing w:after="0" w:line="240" w:lineRule="auto"/>
    </w:pPr>
    <w:rPr>
      <w:sz w:val="20"/>
      <w:szCs w:val="20"/>
      <w:lang w:eastAsia="x-none"/>
    </w:rPr>
  </w:style>
  <w:style w:type="character" w:customStyle="1" w:styleId="FooterChar">
    <w:name w:val="Footer Char"/>
    <w:link w:val="Footer"/>
    <w:uiPriority w:val="99"/>
    <w:rsid w:val="008A5763"/>
    <w:rPr>
      <w:rFonts w:ascii="Arial" w:eastAsia="Calibri" w:hAnsi="Arial" w:cs="Times New Roman"/>
      <w:lang w:val="sq"/>
    </w:rPr>
  </w:style>
  <w:style w:type="paragraph" w:styleId="BalloonText">
    <w:name w:val="Balloon Text"/>
    <w:basedOn w:val="Normal"/>
    <w:link w:val="BalloonTextChar"/>
    <w:uiPriority w:val="99"/>
    <w:semiHidden/>
    <w:unhideWhenUsed/>
    <w:rsid w:val="008A5763"/>
    <w:pPr>
      <w:spacing w:after="0" w:line="240" w:lineRule="auto"/>
    </w:pPr>
    <w:rPr>
      <w:rFonts w:ascii="Segoe UI" w:hAnsi="Segoe UI"/>
      <w:sz w:val="18"/>
      <w:szCs w:val="18"/>
      <w:lang w:eastAsia="x-none"/>
    </w:rPr>
  </w:style>
  <w:style w:type="character" w:customStyle="1" w:styleId="BalloonTextChar">
    <w:name w:val="Balloon Text Char"/>
    <w:link w:val="BalloonText"/>
    <w:uiPriority w:val="99"/>
    <w:semiHidden/>
    <w:rsid w:val="008A5763"/>
    <w:rPr>
      <w:rFonts w:ascii="Segoe UI" w:eastAsia="Calibri" w:hAnsi="Segoe UI" w:cs="Segoe UI"/>
      <w:sz w:val="18"/>
      <w:szCs w:val="18"/>
      <w:lang w:val="sq"/>
    </w:rPr>
  </w:style>
  <w:style w:type="paragraph" w:styleId="ListParagraph">
    <w:name w:val="List Paragraph"/>
    <w:aliases w:val="Bullet Points,Liststycke SKL,içindekiler vb,Sombreado multicolor - Énfasis 31,Elenco Bullet point,Liste Paragraf1,Paragrafo elenco,Bullet OFM,Bullet list,Table of contents numbered,Normal bullet 2,List Paragraph1,Liste Paragraf"/>
    <w:basedOn w:val="Normal"/>
    <w:link w:val="ListParagraphChar"/>
    <w:uiPriority w:val="34"/>
    <w:qFormat/>
    <w:rsid w:val="008A5763"/>
    <w:pPr>
      <w:ind w:left="720"/>
      <w:contextualSpacing/>
    </w:pPr>
    <w:rPr>
      <w:sz w:val="20"/>
      <w:szCs w:val="20"/>
      <w:lang w:eastAsia="x-none"/>
    </w:rPr>
  </w:style>
  <w:style w:type="character" w:customStyle="1" w:styleId="ListParagraphChar">
    <w:name w:val="List Paragraph Char"/>
    <w:aliases w:val="Bullet Points Char,Liststycke SKL Char,içindekiler vb Char,Sombreado multicolor - Énfasis 31 Char,Elenco Bullet point Char,Liste Paragraf1 Char,Paragrafo elenco Char,Bullet OFM Char,Bullet list Char,Table of contents numbered Char"/>
    <w:link w:val="ListParagraph"/>
    <w:uiPriority w:val="34"/>
    <w:locked/>
    <w:rsid w:val="008A5763"/>
    <w:rPr>
      <w:rFonts w:ascii="Arial" w:eastAsia="Calibri" w:hAnsi="Arial" w:cs="Times New Roman"/>
      <w:lang w:val="sq"/>
    </w:rPr>
  </w:style>
  <w:style w:type="paragraph" w:styleId="Revision">
    <w:name w:val="Revision"/>
    <w:hidden/>
    <w:uiPriority w:val="99"/>
    <w:semiHidden/>
    <w:rsid w:val="008A5763"/>
    <w:rPr>
      <w:sz w:val="22"/>
      <w:szCs w:val="22"/>
      <w:lang w:eastAsia="en-US"/>
    </w:rPr>
  </w:style>
  <w:style w:type="character" w:styleId="CommentReference">
    <w:name w:val="annotation reference"/>
    <w:uiPriority w:val="99"/>
    <w:semiHidden/>
    <w:unhideWhenUsed/>
    <w:rsid w:val="008A5763"/>
    <w:rPr>
      <w:sz w:val="18"/>
      <w:szCs w:val="18"/>
    </w:rPr>
  </w:style>
  <w:style w:type="paragraph" w:styleId="CommentText">
    <w:name w:val="annotation text"/>
    <w:basedOn w:val="Normal"/>
    <w:link w:val="CommentTextChar"/>
    <w:uiPriority w:val="99"/>
    <w:semiHidden/>
    <w:unhideWhenUsed/>
    <w:rsid w:val="008A5763"/>
    <w:pPr>
      <w:spacing w:line="240" w:lineRule="auto"/>
    </w:pPr>
    <w:rPr>
      <w:sz w:val="24"/>
      <w:szCs w:val="24"/>
      <w:lang w:eastAsia="x-none"/>
    </w:rPr>
  </w:style>
  <w:style w:type="character" w:customStyle="1" w:styleId="CommentTextChar">
    <w:name w:val="Comment Text Char"/>
    <w:link w:val="CommentText"/>
    <w:uiPriority w:val="99"/>
    <w:semiHidden/>
    <w:rsid w:val="008A5763"/>
    <w:rPr>
      <w:rFonts w:ascii="Arial" w:eastAsia="Calibri" w:hAnsi="Arial" w:cs="Times New Roman"/>
      <w:sz w:val="24"/>
      <w:szCs w:val="24"/>
      <w:lang w:val="sq"/>
    </w:rPr>
  </w:style>
  <w:style w:type="paragraph" w:styleId="CommentSubject">
    <w:name w:val="annotation subject"/>
    <w:basedOn w:val="CommentText"/>
    <w:next w:val="CommentText"/>
    <w:link w:val="CommentSubjectChar"/>
    <w:uiPriority w:val="99"/>
    <w:semiHidden/>
    <w:unhideWhenUsed/>
    <w:rsid w:val="008A5763"/>
    <w:rPr>
      <w:b/>
      <w:bCs/>
      <w:sz w:val="20"/>
      <w:szCs w:val="20"/>
    </w:rPr>
  </w:style>
  <w:style w:type="character" w:customStyle="1" w:styleId="CommentSubjectChar">
    <w:name w:val="Comment Subject Char"/>
    <w:link w:val="CommentSubject"/>
    <w:uiPriority w:val="99"/>
    <w:semiHidden/>
    <w:rsid w:val="008A5763"/>
    <w:rPr>
      <w:rFonts w:ascii="Arial" w:eastAsia="Calibri" w:hAnsi="Arial" w:cs="Times New Roman"/>
      <w:b/>
      <w:bCs/>
      <w:sz w:val="20"/>
      <w:szCs w:val="20"/>
      <w:lang w:val="sq"/>
    </w:rPr>
  </w:style>
  <w:style w:type="paragraph" w:styleId="NoSpacing">
    <w:name w:val="No Spacing"/>
    <w:uiPriority w:val="1"/>
    <w:qFormat/>
    <w:rsid w:val="008A5763"/>
    <w:rPr>
      <w:sz w:val="22"/>
      <w:szCs w:val="22"/>
      <w:lang w:eastAsia="en-US"/>
    </w:rPr>
  </w:style>
  <w:style w:type="character" w:styleId="Hyperlink">
    <w:name w:val="Hyperlink"/>
    <w:uiPriority w:val="99"/>
    <w:unhideWhenUsed/>
    <w:rsid w:val="008A5763"/>
    <w:rPr>
      <w:color w:val="0000FF"/>
      <w:u w:val="single"/>
    </w:rPr>
  </w:style>
  <w:style w:type="character" w:customStyle="1" w:styleId="il">
    <w:name w:val="il"/>
    <w:rsid w:val="008A5763"/>
  </w:style>
  <w:style w:type="table" w:styleId="TableGrid">
    <w:name w:val="Table Grid"/>
    <w:basedOn w:val="TableNormal"/>
    <w:uiPriority w:val="39"/>
    <w:rsid w:val="008A5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ußnotentextf"/>
    <w:basedOn w:val="Normal"/>
    <w:link w:val="FootnoteTextChar"/>
    <w:unhideWhenUsed/>
    <w:rsid w:val="005A57DE"/>
    <w:pPr>
      <w:spacing w:after="0" w:line="240" w:lineRule="auto"/>
    </w:pPr>
    <w:rPr>
      <w:sz w:val="18"/>
      <w:szCs w:val="20"/>
      <w:lang w:eastAsia="x-none"/>
    </w:rPr>
  </w:style>
  <w:style w:type="character" w:customStyle="1" w:styleId="FootnoteTextChar">
    <w:name w:val="Footnote Text Char"/>
    <w:aliases w:val="Fußnotentextf Char"/>
    <w:link w:val="FootnoteText"/>
    <w:rsid w:val="005A57DE"/>
    <w:rPr>
      <w:rFonts w:ascii="Arial" w:eastAsia="Calibri" w:hAnsi="Arial" w:cs="Times New Roman"/>
      <w:sz w:val="18"/>
      <w:szCs w:val="20"/>
      <w:lang w:val="sq"/>
    </w:rPr>
  </w:style>
  <w:style w:type="character" w:styleId="FootnoteReference">
    <w:name w:val="footnote reference"/>
    <w:unhideWhenUsed/>
    <w:rsid w:val="008A5763"/>
    <w:rPr>
      <w:vertAlign w:val="superscript"/>
    </w:rPr>
  </w:style>
  <w:style w:type="character" w:customStyle="1" w:styleId="UnresolvedMention1">
    <w:name w:val="Unresolved Mention1"/>
    <w:uiPriority w:val="99"/>
    <w:semiHidden/>
    <w:unhideWhenUsed/>
    <w:rsid w:val="008A5763"/>
    <w:rPr>
      <w:color w:val="605E5C"/>
      <w:shd w:val="clear" w:color="auto" w:fill="E1DFDD"/>
    </w:rPr>
  </w:style>
  <w:style w:type="paragraph" w:styleId="TOC1">
    <w:name w:val="toc 1"/>
    <w:basedOn w:val="Normal"/>
    <w:next w:val="Normal"/>
    <w:autoRedefine/>
    <w:uiPriority w:val="39"/>
    <w:unhideWhenUsed/>
    <w:qFormat/>
    <w:rsid w:val="008A5763"/>
    <w:pPr>
      <w:tabs>
        <w:tab w:val="left" w:pos="440"/>
        <w:tab w:val="right" w:leader="dot" w:pos="9062"/>
      </w:tabs>
      <w:spacing w:before="240" w:after="100"/>
      <w:ind w:left="426" w:hanging="426"/>
      <w:jc w:val="left"/>
    </w:pPr>
    <w:rPr>
      <w:rFonts w:cs="Arial"/>
      <w:noProof/>
      <w:color w:val="17365D"/>
      <w:sz w:val="24"/>
    </w:rPr>
  </w:style>
  <w:style w:type="paragraph" w:styleId="TOC2">
    <w:name w:val="toc 2"/>
    <w:basedOn w:val="Normal"/>
    <w:next w:val="Normal"/>
    <w:autoRedefine/>
    <w:uiPriority w:val="39"/>
    <w:unhideWhenUsed/>
    <w:qFormat/>
    <w:rsid w:val="008A5763"/>
    <w:pPr>
      <w:tabs>
        <w:tab w:val="left" w:pos="851"/>
        <w:tab w:val="right" w:leader="dot" w:pos="9062"/>
      </w:tabs>
      <w:spacing w:before="0" w:after="0"/>
    </w:pPr>
    <w:rPr>
      <w:rFonts w:cs="Arial"/>
      <w:noProof/>
      <w:color w:val="000000"/>
      <w:sz w:val="20"/>
    </w:rPr>
  </w:style>
  <w:style w:type="paragraph" w:customStyle="1" w:styleId="ExTBtext">
    <w:name w:val="Ex TB text"/>
    <w:basedOn w:val="Normal"/>
    <w:link w:val="ExTBtextChar"/>
    <w:qFormat/>
    <w:rsid w:val="008A5763"/>
    <w:pPr>
      <w:tabs>
        <w:tab w:val="left" w:pos="567"/>
      </w:tabs>
      <w:spacing w:before="20" w:after="80"/>
    </w:pPr>
    <w:rPr>
      <w:rFonts w:eastAsia="Times New Roman"/>
      <w:sz w:val="20"/>
      <w:szCs w:val="18"/>
      <w:lang w:eastAsia="x-none"/>
    </w:rPr>
  </w:style>
  <w:style w:type="character" w:customStyle="1" w:styleId="ExTBtextChar">
    <w:name w:val="Ex TB text Char"/>
    <w:link w:val="ExTBtext"/>
    <w:rsid w:val="008A5763"/>
    <w:rPr>
      <w:rFonts w:ascii="Arial" w:eastAsia="Times New Roman" w:hAnsi="Arial" w:cs="Times New Roman"/>
      <w:sz w:val="20"/>
      <w:szCs w:val="18"/>
      <w:lang w:val="sq"/>
    </w:rPr>
  </w:style>
  <w:style w:type="character" w:customStyle="1" w:styleId="hps">
    <w:name w:val="hps"/>
    <w:rsid w:val="008A5763"/>
  </w:style>
  <w:style w:type="paragraph" w:customStyle="1" w:styleId="Num-DocParagraph">
    <w:name w:val="Num-Doc Paragraph"/>
    <w:basedOn w:val="BodyText"/>
    <w:rsid w:val="008A5763"/>
    <w:pPr>
      <w:tabs>
        <w:tab w:val="left" w:pos="850"/>
        <w:tab w:val="left" w:pos="1191"/>
        <w:tab w:val="left" w:pos="1531"/>
      </w:tabs>
      <w:spacing w:after="240" w:line="240" w:lineRule="auto"/>
    </w:pPr>
    <w:rPr>
      <w:rFonts w:ascii="Times New Roman" w:eastAsia="Times New Roman" w:hAnsi="Times New Roman"/>
      <w:lang w:eastAsia="zh-CN"/>
    </w:rPr>
  </w:style>
  <w:style w:type="paragraph" w:customStyle="1" w:styleId="ListNumberBox">
    <w:name w:val="List Number Box"/>
    <w:basedOn w:val="Normal"/>
    <w:rsid w:val="008A5763"/>
    <w:pPr>
      <w:numPr>
        <w:numId w:val="3"/>
      </w:numPr>
      <w:tabs>
        <w:tab w:val="clear" w:pos="1950"/>
        <w:tab w:val="left" w:pos="850"/>
      </w:tabs>
      <w:spacing w:after="240" w:line="240" w:lineRule="auto"/>
      <w:ind w:left="850"/>
    </w:pPr>
    <w:rPr>
      <w:rFonts w:eastAsia="Times New Roman" w:cs="Arial"/>
      <w:sz w:val="18"/>
      <w:lang w:eastAsia="zh-CN"/>
    </w:rPr>
  </w:style>
  <w:style w:type="paragraph" w:customStyle="1" w:styleId="ListNumberBox2">
    <w:name w:val="List Number Box 2"/>
    <w:basedOn w:val="Normal"/>
    <w:rsid w:val="008A5763"/>
    <w:pPr>
      <w:numPr>
        <w:ilvl w:val="1"/>
        <w:numId w:val="3"/>
      </w:numPr>
      <w:tabs>
        <w:tab w:val="clear" w:pos="2291"/>
        <w:tab w:val="left" w:pos="1191"/>
      </w:tabs>
      <w:spacing w:after="240" w:line="240" w:lineRule="auto"/>
      <w:ind w:left="1191" w:hanging="340"/>
    </w:pPr>
    <w:rPr>
      <w:rFonts w:eastAsia="Times New Roman" w:cs="Arial"/>
      <w:sz w:val="18"/>
      <w:lang w:eastAsia="zh-CN"/>
    </w:rPr>
  </w:style>
  <w:style w:type="paragraph" w:customStyle="1" w:styleId="ListNumberBox3">
    <w:name w:val="List Number Box 3"/>
    <w:basedOn w:val="Normal"/>
    <w:rsid w:val="008A5763"/>
    <w:pPr>
      <w:numPr>
        <w:ilvl w:val="2"/>
        <w:numId w:val="3"/>
      </w:numPr>
      <w:tabs>
        <w:tab w:val="clear" w:pos="2574"/>
        <w:tab w:val="left" w:pos="1474"/>
      </w:tabs>
      <w:spacing w:after="240" w:line="240" w:lineRule="auto"/>
      <w:ind w:left="1474"/>
    </w:pPr>
    <w:rPr>
      <w:rFonts w:eastAsia="Times New Roman" w:cs="Arial"/>
      <w:sz w:val="18"/>
      <w:lang w:eastAsia="zh-CN"/>
    </w:rPr>
  </w:style>
  <w:style w:type="paragraph" w:customStyle="1" w:styleId="Default">
    <w:name w:val="Default"/>
    <w:rsid w:val="008A5763"/>
    <w:pPr>
      <w:autoSpaceDE w:val="0"/>
      <w:autoSpaceDN w:val="0"/>
      <w:adjustRightInd w:val="0"/>
    </w:pPr>
    <w:rPr>
      <w:rFonts w:ascii="Times New Roman" w:hAnsi="Times New Roman"/>
      <w:color w:val="000000"/>
      <w:sz w:val="24"/>
      <w:szCs w:val="24"/>
      <w:lang w:eastAsia="en-US"/>
    </w:rPr>
  </w:style>
  <w:style w:type="paragraph" w:styleId="BodyText">
    <w:name w:val="Body Text"/>
    <w:basedOn w:val="Normal"/>
    <w:link w:val="BodyTextChar"/>
    <w:uiPriority w:val="99"/>
    <w:semiHidden/>
    <w:unhideWhenUsed/>
    <w:rsid w:val="008A5763"/>
    <w:rPr>
      <w:sz w:val="20"/>
      <w:szCs w:val="20"/>
      <w:lang w:eastAsia="x-none"/>
    </w:rPr>
  </w:style>
  <w:style w:type="character" w:customStyle="1" w:styleId="BodyTextChar">
    <w:name w:val="Body Text Char"/>
    <w:link w:val="BodyText"/>
    <w:uiPriority w:val="99"/>
    <w:semiHidden/>
    <w:rsid w:val="008A5763"/>
    <w:rPr>
      <w:rFonts w:ascii="Arial" w:eastAsia="Calibri" w:hAnsi="Arial" w:cs="Times New Roman"/>
      <w:lang w:val="sq"/>
    </w:rPr>
  </w:style>
  <w:style w:type="paragraph" w:styleId="Title">
    <w:name w:val="Title"/>
    <w:basedOn w:val="Normal"/>
    <w:next w:val="Normal"/>
    <w:link w:val="TitleChar"/>
    <w:uiPriority w:val="10"/>
    <w:qFormat/>
    <w:rsid w:val="008A5763"/>
    <w:pPr>
      <w:spacing w:before="0" w:after="0" w:line="240" w:lineRule="auto"/>
      <w:contextualSpacing/>
      <w:jc w:val="left"/>
    </w:pPr>
    <w:rPr>
      <w:rFonts w:ascii="Cambria" w:eastAsia="Times New Roman" w:hAnsi="Cambria"/>
      <w:spacing w:val="-10"/>
      <w:kern w:val="28"/>
      <w:sz w:val="56"/>
      <w:szCs w:val="56"/>
      <w:lang w:eastAsia="x-none"/>
    </w:rPr>
  </w:style>
  <w:style w:type="character" w:customStyle="1" w:styleId="TitleChar">
    <w:name w:val="Title Char"/>
    <w:link w:val="Title"/>
    <w:uiPriority w:val="10"/>
    <w:rsid w:val="008A5763"/>
    <w:rPr>
      <w:rFonts w:ascii="Cambria" w:eastAsia="Times New Roman" w:hAnsi="Cambria" w:cs="Times New Roman"/>
      <w:spacing w:val="-10"/>
      <w:kern w:val="28"/>
      <w:sz w:val="56"/>
      <w:szCs w:val="56"/>
      <w:lang w:val="sq"/>
    </w:rPr>
  </w:style>
  <w:style w:type="paragraph" w:styleId="TOCHeading">
    <w:name w:val="TOC Heading"/>
    <w:basedOn w:val="Heading1"/>
    <w:next w:val="Normal"/>
    <w:uiPriority w:val="39"/>
    <w:unhideWhenUsed/>
    <w:qFormat/>
    <w:rsid w:val="008A5763"/>
    <w:pPr>
      <w:spacing w:before="240" w:after="0" w:line="256" w:lineRule="auto"/>
      <w:outlineLvl w:val="9"/>
    </w:pPr>
    <w:rPr>
      <w:rFonts w:ascii="Cambria" w:hAnsi="Cambria"/>
      <w:b w:val="0"/>
      <w:color w:val="365F91"/>
      <w:sz w:val="32"/>
      <w:szCs w:val="32"/>
    </w:rPr>
  </w:style>
  <w:style w:type="paragraph" w:styleId="HTMLPreformatted">
    <w:name w:val="HTML Preformatted"/>
    <w:basedOn w:val="Normal"/>
    <w:link w:val="HTMLPreformattedChar"/>
    <w:uiPriority w:val="99"/>
    <w:unhideWhenUsed/>
    <w:rsid w:val="008A5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hAnsi="Consolas"/>
      <w:sz w:val="20"/>
      <w:szCs w:val="20"/>
      <w:lang w:eastAsia="x-none"/>
    </w:rPr>
  </w:style>
  <w:style w:type="character" w:customStyle="1" w:styleId="HTMLPreformattedChar">
    <w:name w:val="HTML Preformatted Char"/>
    <w:link w:val="HTMLPreformatted"/>
    <w:uiPriority w:val="99"/>
    <w:rsid w:val="008A5763"/>
    <w:rPr>
      <w:rFonts w:ascii="Consolas" w:hAnsi="Consolas"/>
      <w:sz w:val="20"/>
      <w:szCs w:val="20"/>
      <w:lang w:val="sq"/>
    </w:rPr>
  </w:style>
  <w:style w:type="paragraph" w:customStyle="1" w:styleId="doc-ti">
    <w:name w:val="doc-ti"/>
    <w:basedOn w:val="Normal"/>
    <w:rsid w:val="008A5763"/>
    <w:pPr>
      <w:spacing w:before="100" w:beforeAutospacing="1" w:after="100" w:afterAutospacing="1" w:line="240" w:lineRule="auto"/>
      <w:jc w:val="left"/>
    </w:pPr>
    <w:rPr>
      <w:rFonts w:ascii="Times New Roman" w:eastAsia="Times New Roman" w:hAnsi="Times New Roman"/>
      <w:sz w:val="24"/>
      <w:szCs w:val="24"/>
      <w:lang w:eastAsia="bg-BG"/>
    </w:rPr>
  </w:style>
  <w:style w:type="character" w:customStyle="1" w:styleId="FootnoteCharacters">
    <w:name w:val="Footnote Characters"/>
    <w:rsid w:val="008A5763"/>
    <w:rPr>
      <w:vertAlign w:val="superscript"/>
    </w:rPr>
  </w:style>
  <w:style w:type="character" w:customStyle="1" w:styleId="FootnoteTextChar1">
    <w:name w:val="Footnote Text Char1"/>
    <w:semiHidden/>
    <w:locked/>
    <w:rsid w:val="008A5763"/>
    <w:rPr>
      <w:rFonts w:ascii="Calibri" w:eastAsia="Times New Roman" w:hAnsi="Calibri" w:cs="Calibri"/>
      <w:kern w:val="2"/>
      <w:sz w:val="20"/>
      <w:szCs w:val="20"/>
      <w:lang w:val="sq" w:eastAsia="zh-CN"/>
    </w:rPr>
  </w:style>
  <w:style w:type="character" w:customStyle="1" w:styleId="wbsobranienaslov">
    <w:name w:val="wb_sobranie_naslov"/>
    <w:rsid w:val="008A5763"/>
  </w:style>
  <w:style w:type="character" w:customStyle="1" w:styleId="jlqj4b">
    <w:name w:val="jlqj4b"/>
    <w:rsid w:val="008A5763"/>
  </w:style>
  <w:style w:type="paragraph" w:styleId="TOC3">
    <w:name w:val="toc 3"/>
    <w:basedOn w:val="Normal"/>
    <w:next w:val="Normal"/>
    <w:autoRedefine/>
    <w:uiPriority w:val="39"/>
    <w:semiHidden/>
    <w:unhideWhenUsed/>
    <w:qFormat/>
    <w:rsid w:val="00E04CF7"/>
    <w:pPr>
      <w:spacing w:before="0" w:after="100"/>
      <w:ind w:left="440"/>
      <w:jc w:val="left"/>
    </w:pPr>
    <w:rPr>
      <w:rFonts w:ascii="Calibri" w:eastAsia="Times New Roman" w:hAnsi="Calibri"/>
      <w:lang w:eastAsia="ja-JP"/>
    </w:rPr>
  </w:style>
  <w:style w:type="character" w:styleId="FollowedHyperlink">
    <w:name w:val="FollowedHyperlink"/>
    <w:uiPriority w:val="99"/>
    <w:semiHidden/>
    <w:unhideWhenUsed/>
    <w:rsid w:val="00BD2837"/>
    <w:rPr>
      <w:color w:val="800080"/>
      <w:u w:val="single"/>
    </w:rPr>
  </w:style>
  <w:style w:type="character" w:styleId="UnresolvedMention">
    <w:name w:val="Unresolved Mention"/>
    <w:uiPriority w:val="99"/>
    <w:semiHidden/>
    <w:unhideWhenUsed/>
    <w:rsid w:val="00935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spi.mk/&#1083;&#1080;&#1089;&#1090;&#1072;-&#1085;&#1072;-&#1080;&#1084;&#1072;&#1090;&#1077;&#1083;&#1080;-&#1085;&#1072;-&#1080;&#1085;&#1092;&#1086;&#1088;&#1084;&#1072;&#1094;&#1080;&#108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93956-C1FD-43C9-8633-CD752C9C9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1787</Words>
  <Characters>10188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11952</CharactersWithSpaces>
  <SharedDoc>false</SharedDoc>
  <HLinks>
    <vt:vector size="6" baseType="variant">
      <vt:variant>
        <vt:i4>75105314</vt:i4>
      </vt:variant>
      <vt:variant>
        <vt:i4>0</vt:i4>
      </vt:variant>
      <vt:variant>
        <vt:i4>0</vt:i4>
      </vt:variant>
      <vt:variant>
        <vt:i4>5</vt:i4>
      </vt:variant>
      <vt:variant>
        <vt:lpwstr>https://aspi.mk/листа-на-иматели-на-информации/</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cp:lastModifiedBy>User</cp:lastModifiedBy>
  <cp:revision>2</cp:revision>
  <dcterms:created xsi:type="dcterms:W3CDTF">2022-09-09T08:28:00Z</dcterms:created>
  <dcterms:modified xsi:type="dcterms:W3CDTF">2022-09-09T08:28:00Z</dcterms:modified>
</cp:coreProperties>
</file>