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638F6" w14:textId="77777777" w:rsidR="005B4F58" w:rsidRDefault="004671F4" w:rsidP="004671F4">
      <w:pPr>
        <w:jc w:val="both"/>
        <w:rPr>
          <w:rFonts w:ascii="Arial" w:hAnsi="Arial" w:cs="Arial"/>
          <w:sz w:val="24"/>
          <w:szCs w:val="24"/>
          <w:lang w:val="sq-AL"/>
        </w:rPr>
      </w:pPr>
      <w:r w:rsidRPr="004671F4">
        <w:rPr>
          <w:rFonts w:ascii="Arial" w:hAnsi="Arial" w:cs="Arial"/>
          <w:sz w:val="24"/>
          <w:szCs w:val="24"/>
          <w:lang w:val="sq-AL"/>
        </w:rPr>
        <w:t xml:space="preserve">Organet </w:t>
      </w:r>
      <w:r>
        <w:rPr>
          <w:rFonts w:ascii="Arial" w:hAnsi="Arial" w:cs="Arial"/>
          <w:sz w:val="24"/>
          <w:szCs w:val="24"/>
          <w:lang w:val="sq-AL"/>
        </w:rPr>
        <w:t>shtetërore dhe institucionet e sektorit publik në Republikën e Maqedonisë së Veriut duke u nisur nga angazhimet për sigurimin e respektit të kushtetutës, ligjshmërisë, integritetit profesional, transparencës dhe mbrojtjen e lirive dhe të drejtave të njeriut, e miratojnë politikën në vijim:</w:t>
      </w:r>
    </w:p>
    <w:p w14:paraId="1F33FB6D" w14:textId="77777777" w:rsidR="004671F4" w:rsidRDefault="004671F4" w:rsidP="004671F4">
      <w:pPr>
        <w:jc w:val="center"/>
        <w:rPr>
          <w:rFonts w:ascii="Arial" w:hAnsi="Arial" w:cs="Arial"/>
          <w:b/>
          <w:sz w:val="24"/>
          <w:szCs w:val="24"/>
          <w:lang w:val="sq-AL"/>
        </w:rPr>
      </w:pPr>
    </w:p>
    <w:p w14:paraId="28415812" w14:textId="77777777" w:rsidR="004671F4" w:rsidRDefault="004671F4" w:rsidP="004671F4">
      <w:pPr>
        <w:jc w:val="center"/>
        <w:rPr>
          <w:rFonts w:ascii="Arial" w:hAnsi="Arial" w:cs="Arial"/>
          <w:b/>
          <w:sz w:val="24"/>
          <w:szCs w:val="24"/>
          <w:lang w:val="sq-AL"/>
        </w:rPr>
      </w:pPr>
      <w:r>
        <w:rPr>
          <w:rFonts w:ascii="Arial" w:hAnsi="Arial" w:cs="Arial"/>
          <w:b/>
          <w:sz w:val="24"/>
          <w:szCs w:val="24"/>
          <w:lang w:val="sq-AL"/>
        </w:rPr>
        <w:t>POLITIKA E INTEGRITETIT</w:t>
      </w:r>
    </w:p>
    <w:p w14:paraId="6DDC6B59" w14:textId="77777777" w:rsidR="004671F4" w:rsidRDefault="004671F4" w:rsidP="004671F4">
      <w:pPr>
        <w:jc w:val="both"/>
        <w:rPr>
          <w:rFonts w:ascii="Arial" w:hAnsi="Arial" w:cs="Arial"/>
          <w:sz w:val="24"/>
          <w:szCs w:val="24"/>
          <w:lang w:val="sq-AL"/>
        </w:rPr>
      </w:pPr>
      <w:r w:rsidRPr="004671F4">
        <w:rPr>
          <w:rFonts w:ascii="Arial" w:hAnsi="Arial" w:cs="Arial"/>
          <w:sz w:val="24"/>
          <w:szCs w:val="24"/>
          <w:lang w:val="sq-AL"/>
        </w:rPr>
        <w:t xml:space="preserve">Organet </w:t>
      </w:r>
      <w:r>
        <w:rPr>
          <w:rFonts w:ascii="Arial" w:hAnsi="Arial" w:cs="Arial"/>
          <w:sz w:val="24"/>
          <w:szCs w:val="24"/>
          <w:lang w:val="sq-AL"/>
        </w:rPr>
        <w:t>shtetërore dhe institucionet e sektorit publik në Republikën e Maqedonisë së Veriut e pranojnë integritetin si themel i menaxhimit të mirë dhe përgjigje strategjike dhe të qëndrueshme të korrupsionit. Integriteti është me rëndësi thelbësore për përparimin ekonomik, social dhe shoqëror.</w:t>
      </w:r>
    </w:p>
    <w:p w14:paraId="3C0F3A1B" w14:textId="77777777" w:rsidR="004671F4" w:rsidRDefault="004671F4" w:rsidP="004671F4">
      <w:pPr>
        <w:jc w:val="both"/>
        <w:rPr>
          <w:rFonts w:ascii="Arial" w:hAnsi="Arial" w:cs="Arial"/>
          <w:sz w:val="24"/>
          <w:szCs w:val="24"/>
          <w:lang w:val="sq-AL"/>
        </w:rPr>
      </w:pPr>
      <w:r>
        <w:rPr>
          <w:rFonts w:ascii="Arial" w:hAnsi="Arial" w:cs="Arial"/>
          <w:sz w:val="24"/>
          <w:szCs w:val="24"/>
          <w:lang w:val="sq-AL"/>
        </w:rPr>
        <w:t>Me integritetin nënkuptohet kryerja e detyrave në mënyrë ligjore, të pavarur, të paanshme, etike, me përgjegjësi dhe transparente me të cilat personat zyrtarëe ruajnë pasqyrën e tyre dhe të institucionit  ku janë persona përgjegjës, gjegjësisht të punësuar, i eliminojnë rreziqet dhe i mënjanojnë dyshimet në mundësinë që të ndodhin dhe zhvillimin e korrupsionit dhe me këtë sigurojnë besimin e qytetarëve në kryerjen e funksioneve publike dhe në punën e institucioneve publike.</w:t>
      </w:r>
    </w:p>
    <w:p w14:paraId="2F34F28E" w14:textId="77777777" w:rsidR="004671F4" w:rsidRDefault="00BE4B54" w:rsidP="004671F4">
      <w:pPr>
        <w:jc w:val="both"/>
        <w:rPr>
          <w:rFonts w:ascii="Arial" w:hAnsi="Arial" w:cs="Arial"/>
          <w:sz w:val="24"/>
          <w:szCs w:val="24"/>
          <w:lang w:val="sq-AL"/>
        </w:rPr>
      </w:pPr>
      <w:r>
        <w:rPr>
          <w:rFonts w:ascii="Arial" w:hAnsi="Arial" w:cs="Arial"/>
          <w:sz w:val="24"/>
          <w:szCs w:val="24"/>
          <w:lang w:val="sq-AL"/>
        </w:rPr>
        <w:t>Përforcimi dhe ngritja e integritetit është mision dhe përgjegjësi e përbashkët e të gjitha institucioneve në sistem dhe të gjitha niveleve në pushtet.</w:t>
      </w:r>
    </w:p>
    <w:p w14:paraId="1D49F5C6" w14:textId="77777777" w:rsidR="00F437CA" w:rsidRDefault="00F437CA" w:rsidP="004671F4">
      <w:pPr>
        <w:jc w:val="both"/>
        <w:rPr>
          <w:rFonts w:ascii="Arial" w:hAnsi="Arial" w:cs="Arial"/>
          <w:sz w:val="24"/>
          <w:szCs w:val="24"/>
          <w:lang w:val="sq-AL"/>
        </w:rPr>
      </w:pPr>
      <w:r>
        <w:rPr>
          <w:rFonts w:ascii="Arial" w:hAnsi="Arial" w:cs="Arial"/>
          <w:sz w:val="24"/>
          <w:szCs w:val="24"/>
          <w:lang w:val="sq-AL"/>
        </w:rPr>
        <w:t>Duke e pranuar politikën e integritetit, Agjencia për mbrojtjen e të drejtës për qasje të lirë në informacione me karakter publik (në tekstin e mëtejmë: Agjencia) obligohet në:</w:t>
      </w:r>
    </w:p>
    <w:p w14:paraId="39666BA5" w14:textId="77777777" w:rsidR="00F437CA" w:rsidRDefault="00F437CA" w:rsidP="00F437CA">
      <w:pPr>
        <w:pStyle w:val="ListParagraph"/>
        <w:numPr>
          <w:ilvl w:val="0"/>
          <w:numId w:val="1"/>
        </w:numPr>
        <w:jc w:val="both"/>
        <w:rPr>
          <w:rFonts w:ascii="Arial" w:hAnsi="Arial" w:cs="Arial"/>
          <w:sz w:val="24"/>
          <w:szCs w:val="24"/>
          <w:lang w:val="sq-AL"/>
        </w:rPr>
      </w:pPr>
      <w:r>
        <w:rPr>
          <w:rFonts w:ascii="Arial" w:hAnsi="Arial" w:cs="Arial"/>
          <w:sz w:val="24"/>
          <w:szCs w:val="24"/>
          <w:lang w:val="sq-AL"/>
        </w:rPr>
        <w:t>Zbatimin e sistemit të integritetit në institucione,</w:t>
      </w:r>
    </w:p>
    <w:p w14:paraId="293C740E" w14:textId="77777777" w:rsidR="00F437CA" w:rsidRDefault="00F437CA" w:rsidP="00F437CA">
      <w:pPr>
        <w:pStyle w:val="ListParagraph"/>
        <w:numPr>
          <w:ilvl w:val="0"/>
          <w:numId w:val="1"/>
        </w:numPr>
        <w:jc w:val="both"/>
        <w:rPr>
          <w:rFonts w:ascii="Arial" w:hAnsi="Arial" w:cs="Arial"/>
          <w:sz w:val="24"/>
          <w:szCs w:val="24"/>
          <w:lang w:val="sq-AL"/>
        </w:rPr>
      </w:pPr>
      <w:r>
        <w:rPr>
          <w:rFonts w:ascii="Arial" w:hAnsi="Arial" w:cs="Arial"/>
          <w:sz w:val="24"/>
          <w:szCs w:val="24"/>
          <w:lang w:val="sq-AL"/>
        </w:rPr>
        <w:t>Zbatimin dhe përkrahjen e sistemit për integritet dhe</w:t>
      </w:r>
    </w:p>
    <w:p w14:paraId="0F3D1222" w14:textId="77777777" w:rsidR="00F437CA" w:rsidRDefault="00F437CA" w:rsidP="00F437CA">
      <w:pPr>
        <w:pStyle w:val="ListParagraph"/>
        <w:numPr>
          <w:ilvl w:val="0"/>
          <w:numId w:val="1"/>
        </w:numPr>
        <w:jc w:val="both"/>
        <w:rPr>
          <w:rFonts w:ascii="Arial" w:hAnsi="Arial" w:cs="Arial"/>
          <w:sz w:val="24"/>
          <w:szCs w:val="24"/>
          <w:lang w:val="sq-AL"/>
        </w:rPr>
      </w:pPr>
      <w:r>
        <w:rPr>
          <w:rFonts w:ascii="Arial" w:hAnsi="Arial" w:cs="Arial"/>
          <w:sz w:val="24"/>
          <w:szCs w:val="24"/>
          <w:lang w:val="sq-AL"/>
        </w:rPr>
        <w:t>Përcjelljen dhe informimin për zbatimin e sistemit për integritet.</w:t>
      </w:r>
    </w:p>
    <w:p w14:paraId="34ED5C0C" w14:textId="77777777" w:rsidR="00F437CA" w:rsidRDefault="00F437CA" w:rsidP="00F437CA">
      <w:pPr>
        <w:jc w:val="both"/>
        <w:rPr>
          <w:rFonts w:ascii="Arial" w:hAnsi="Arial" w:cs="Arial"/>
          <w:sz w:val="24"/>
          <w:szCs w:val="24"/>
          <w:lang w:val="sq-AL"/>
        </w:rPr>
      </w:pPr>
      <w:r>
        <w:rPr>
          <w:rFonts w:ascii="Arial" w:hAnsi="Arial" w:cs="Arial"/>
          <w:sz w:val="24"/>
          <w:szCs w:val="24"/>
          <w:lang w:val="sq-AL"/>
        </w:rPr>
        <w:t>Agjencia i njofton me politikën e saj për integritet edhe pjesëtarët e sektorit privat, shoqërinë civile dhe qytetarët duke kërkuar nga ata, si partnerë në proces, t’i respektojnë vlerat dhe standardet e parashtruara në raportet me organet shtetërore dhe institucionet e sektorit publik.</w:t>
      </w:r>
    </w:p>
    <w:p w14:paraId="10F10CF5" w14:textId="77777777" w:rsidR="00F437CA" w:rsidRDefault="00F437CA" w:rsidP="00F437CA">
      <w:pPr>
        <w:pStyle w:val="ListParagraph"/>
        <w:numPr>
          <w:ilvl w:val="0"/>
          <w:numId w:val="2"/>
        </w:numPr>
        <w:jc w:val="both"/>
        <w:rPr>
          <w:rFonts w:ascii="Arial" w:hAnsi="Arial" w:cs="Arial"/>
          <w:b/>
          <w:sz w:val="24"/>
          <w:szCs w:val="24"/>
          <w:lang w:val="sq-AL"/>
        </w:rPr>
      </w:pPr>
      <w:r>
        <w:rPr>
          <w:rFonts w:ascii="Arial" w:hAnsi="Arial" w:cs="Arial"/>
          <w:b/>
          <w:sz w:val="24"/>
          <w:szCs w:val="24"/>
          <w:lang w:val="sq-AL"/>
        </w:rPr>
        <w:t>Zbatimi i sistemit për integritet</w:t>
      </w:r>
    </w:p>
    <w:p w14:paraId="0A8AC941" w14:textId="77777777" w:rsidR="00F437CA" w:rsidRDefault="00F437CA" w:rsidP="00F437CA">
      <w:pPr>
        <w:jc w:val="both"/>
        <w:rPr>
          <w:rFonts w:ascii="Arial" w:hAnsi="Arial" w:cs="Arial"/>
          <w:sz w:val="24"/>
          <w:szCs w:val="24"/>
          <w:lang w:val="sq-AL"/>
        </w:rPr>
      </w:pPr>
      <w:r>
        <w:rPr>
          <w:rFonts w:ascii="Arial" w:hAnsi="Arial" w:cs="Arial"/>
          <w:sz w:val="24"/>
          <w:szCs w:val="24"/>
          <w:lang w:val="sq-AL"/>
        </w:rPr>
        <w:t>Sistemi për integritet është i zbatuar në mënyrë që t’ju mundësojë organeve shtetërore dhe institucioneve të sektorit publik të punojnë dhe ta zbatojnë kompetencën e vet duke i respektuar ligjet dhe në pajtueshmëri me standardet më të larta etike.</w:t>
      </w:r>
    </w:p>
    <w:p w14:paraId="09578993" w14:textId="77777777" w:rsidR="00F437CA" w:rsidRDefault="008A7D6D" w:rsidP="00F437CA">
      <w:pPr>
        <w:jc w:val="both"/>
        <w:rPr>
          <w:rFonts w:ascii="Arial" w:hAnsi="Arial" w:cs="Arial"/>
          <w:sz w:val="24"/>
          <w:szCs w:val="24"/>
          <w:lang w:val="sq-AL"/>
        </w:rPr>
      </w:pPr>
      <w:r>
        <w:rPr>
          <w:rFonts w:ascii="Arial" w:hAnsi="Arial" w:cs="Arial"/>
          <w:sz w:val="24"/>
          <w:szCs w:val="24"/>
          <w:lang w:val="sq-AL"/>
        </w:rPr>
        <w:t xml:space="preserve">Sistemi i integritetit </w:t>
      </w:r>
      <w:r w:rsidR="003D7C92">
        <w:rPr>
          <w:rFonts w:ascii="Arial" w:hAnsi="Arial" w:cs="Arial"/>
          <w:sz w:val="24"/>
          <w:szCs w:val="24"/>
          <w:lang w:val="sq-AL"/>
        </w:rPr>
        <w:t>pushon</w:t>
      </w:r>
      <w:r>
        <w:rPr>
          <w:rFonts w:ascii="Arial" w:hAnsi="Arial" w:cs="Arial"/>
          <w:sz w:val="24"/>
          <w:szCs w:val="24"/>
          <w:lang w:val="sq-AL"/>
        </w:rPr>
        <w:t xml:space="preserve"> në elementet në vijim të cilat paraqesin standardet e veta për integritet:</w:t>
      </w:r>
    </w:p>
    <w:p w14:paraId="7E458066" w14:textId="77777777" w:rsidR="008A7D6D"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lastRenderedPageBreak/>
        <w:t>Mbrojtja e interesit publik dhe parandalimi i ndeshjes së interesave;</w:t>
      </w:r>
    </w:p>
    <w:p w14:paraId="4B5BCB81" w14:textId="77777777" w:rsidR="003D7C92"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t>Respektimi i kodit etik i cili është relevant për pozitën e personit zyrtar;</w:t>
      </w:r>
    </w:p>
    <w:p w14:paraId="1B9AF6D9" w14:textId="77777777" w:rsidR="003D7C92"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t>Menaxhimi i resurseve njerëzore në bazë të sistemit përmerita dhe kualifikime;</w:t>
      </w:r>
    </w:p>
    <w:p w14:paraId="22FC9449" w14:textId="77777777" w:rsidR="003D7C92"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t>Menaxhim me resurset publike në mënyrë qëllimore, racionale dhe efikase;</w:t>
      </w:r>
    </w:p>
    <w:p w14:paraId="4ED189DD" w14:textId="77777777" w:rsidR="003D7C92"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t>Transparencë dhe qasje në informacione me karakter publik;</w:t>
      </w:r>
    </w:p>
    <w:p w14:paraId="57A2B8DA" w14:textId="77777777" w:rsidR="003D7C92"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t>Paraqitje e mbrojtur të treguesve dhe</w:t>
      </w:r>
    </w:p>
    <w:p w14:paraId="189A6DAC" w14:textId="77777777" w:rsidR="003D7C92" w:rsidRDefault="003D7C92" w:rsidP="008A7D6D">
      <w:pPr>
        <w:pStyle w:val="ListParagraph"/>
        <w:numPr>
          <w:ilvl w:val="0"/>
          <w:numId w:val="3"/>
        </w:numPr>
        <w:jc w:val="both"/>
        <w:rPr>
          <w:rFonts w:ascii="Arial" w:hAnsi="Arial" w:cs="Arial"/>
          <w:sz w:val="24"/>
          <w:szCs w:val="24"/>
          <w:lang w:val="sq-AL"/>
        </w:rPr>
      </w:pPr>
      <w:r>
        <w:rPr>
          <w:rFonts w:ascii="Arial" w:hAnsi="Arial" w:cs="Arial"/>
          <w:sz w:val="24"/>
          <w:szCs w:val="24"/>
          <w:lang w:val="sq-AL"/>
        </w:rPr>
        <w:t>Menaxhim me cilësi</w:t>
      </w:r>
    </w:p>
    <w:p w14:paraId="776E173A" w14:textId="77777777" w:rsidR="003D7C92" w:rsidRDefault="00F8163B" w:rsidP="003D7C92">
      <w:pPr>
        <w:jc w:val="both"/>
        <w:rPr>
          <w:rFonts w:ascii="Arial" w:hAnsi="Arial" w:cs="Arial"/>
          <w:sz w:val="24"/>
          <w:szCs w:val="24"/>
          <w:lang w:val="sq-AL"/>
        </w:rPr>
      </w:pPr>
      <w:r>
        <w:rPr>
          <w:rFonts w:ascii="Arial" w:hAnsi="Arial" w:cs="Arial"/>
          <w:b/>
          <w:sz w:val="24"/>
          <w:szCs w:val="24"/>
          <w:lang w:val="sq-AL"/>
        </w:rPr>
        <w:t>Mbrojtja e interesit publik dhe parandalimi i ndeshjes së interesave:</w:t>
      </w:r>
      <w:r>
        <w:rPr>
          <w:rFonts w:ascii="Arial" w:hAnsi="Arial" w:cs="Arial"/>
          <w:sz w:val="24"/>
          <w:szCs w:val="24"/>
          <w:lang w:val="sq-AL"/>
        </w:rPr>
        <w:t xml:space="preserve"> Agjencia për mbrojtjen e të drejtës për qasje të lirë në informacione me karakter publik dhe të punësuarit e saj obligohen se në punë</w:t>
      </w:r>
      <w:r w:rsidR="00454E45">
        <w:rPr>
          <w:rFonts w:ascii="Arial" w:hAnsi="Arial" w:cs="Arial"/>
          <w:sz w:val="24"/>
          <w:szCs w:val="24"/>
          <w:lang w:val="sq-AL"/>
        </w:rPr>
        <w:t>n e tyre do t’i</w:t>
      </w:r>
      <w:r w:rsidR="00691AC6">
        <w:rPr>
          <w:rFonts w:ascii="Arial" w:hAnsi="Arial" w:cs="Arial"/>
          <w:sz w:val="24"/>
          <w:szCs w:val="24"/>
          <w:lang w:val="sq-AL"/>
        </w:rPr>
        <w:t xml:space="preserve"> japin përparsi interesit publik para atij privat dhe se do të nxisin dhe zhvillojnë kulturë organizative e cila nuk toleron ndeshjen e interesave dhe në të cilën përgjegjësia individuale dhe shembulli personal bazohet për menaxhimin e mirë.</w:t>
      </w:r>
    </w:p>
    <w:p w14:paraId="557E11AB" w14:textId="77777777" w:rsidR="00691AC6" w:rsidRDefault="00691AC6" w:rsidP="003D7C92">
      <w:pPr>
        <w:jc w:val="both"/>
        <w:rPr>
          <w:rFonts w:ascii="Arial" w:hAnsi="Arial" w:cs="Arial"/>
          <w:sz w:val="24"/>
          <w:szCs w:val="24"/>
          <w:lang w:val="sq-AL"/>
        </w:rPr>
      </w:pPr>
      <w:r>
        <w:rPr>
          <w:rFonts w:ascii="Arial" w:hAnsi="Arial" w:cs="Arial"/>
          <w:sz w:val="24"/>
          <w:szCs w:val="24"/>
          <w:lang w:val="sq-AL"/>
        </w:rPr>
        <w:t>Për të mundësuar menaxhim efikas me ndeshjen e interesave në Agjenci zbatohet procedura për identifikim të qartë dhe deklarim i interesave personale, përcaktohen rregulla të qarta për pritjet nga personat zyrtarë kur ekziston rrezik nga ndeshja e interesave, sigurohet transparencë në procesin e zgjidhjes së situatave ku paraqitet ndeshja e interesave dhe zhvillohen mekanizma për përcjelljen e zbatimit të rregullave për parandalimin e ndeshjes së interesave.</w:t>
      </w:r>
    </w:p>
    <w:p w14:paraId="6078A1DD" w14:textId="77777777" w:rsidR="00691AC6" w:rsidRDefault="009125BE" w:rsidP="003D7C92">
      <w:pPr>
        <w:jc w:val="both"/>
        <w:rPr>
          <w:rFonts w:ascii="Arial" w:hAnsi="Arial" w:cs="Arial"/>
          <w:sz w:val="24"/>
          <w:szCs w:val="24"/>
          <w:lang w:val="sq-AL"/>
        </w:rPr>
      </w:pPr>
      <w:r>
        <w:rPr>
          <w:rFonts w:ascii="Arial" w:hAnsi="Arial" w:cs="Arial"/>
          <w:b/>
          <w:sz w:val="24"/>
          <w:szCs w:val="24"/>
          <w:lang w:val="sq-AL"/>
        </w:rPr>
        <w:t>Respektimi i kodit etik i cili është relevant për pozitën e personit zyrtar:</w:t>
      </w:r>
      <w:r>
        <w:rPr>
          <w:rFonts w:ascii="Arial" w:hAnsi="Arial" w:cs="Arial"/>
          <w:sz w:val="24"/>
          <w:szCs w:val="24"/>
          <w:lang w:val="sq-AL"/>
        </w:rPr>
        <w:t xml:space="preserve"> Personat zyrtar në Agjencinë për mbrojtjen e të drejtës për qasje të lirë në informacione me karakter publik janë të obliguar ta respektojnë kodin etik të institucionit ku punojnë, qëllimi i së cilit është të promovohet profesionalizmi, mbrojtja e interesit publik, llogaridhënia, përgjegjësia, paanshmëria, jodiskriminimi dhe neutraliteti politik.</w:t>
      </w:r>
    </w:p>
    <w:p w14:paraId="0EE685D6" w14:textId="53048FDF" w:rsidR="009125BE" w:rsidRDefault="00E854D5" w:rsidP="003D7C92">
      <w:pPr>
        <w:jc w:val="both"/>
        <w:rPr>
          <w:rFonts w:ascii="Arial" w:hAnsi="Arial" w:cs="Arial"/>
          <w:sz w:val="24"/>
          <w:szCs w:val="24"/>
          <w:lang w:val="sq-AL"/>
        </w:rPr>
      </w:pPr>
      <w:r>
        <w:rPr>
          <w:rFonts w:ascii="Arial" w:hAnsi="Arial" w:cs="Arial"/>
          <w:sz w:val="24"/>
          <w:szCs w:val="24"/>
          <w:lang w:val="sq-AL"/>
        </w:rPr>
        <w:t>Agjencia zhvillon mekaqnizma të cilat mundësojnë rrjedhimisht të përcjellet respektimi i kodit etik nga ana e personave zyrtarë. Për pjesët të cilat janë të nënshtruara në korrupsion, siç janë furnizimet publike, Agjencia miraton edhe kode të posaçme për proceduim.</w:t>
      </w:r>
    </w:p>
    <w:p w14:paraId="71103620" w14:textId="67CDDE73" w:rsidR="00E854D5" w:rsidRDefault="00E854D5" w:rsidP="003D7C92">
      <w:pPr>
        <w:jc w:val="both"/>
        <w:rPr>
          <w:rFonts w:ascii="Arial" w:hAnsi="Arial" w:cs="Arial"/>
          <w:sz w:val="24"/>
          <w:szCs w:val="24"/>
          <w:lang w:val="sq-AL"/>
        </w:rPr>
      </w:pPr>
      <w:r>
        <w:rPr>
          <w:rFonts w:ascii="Arial" w:hAnsi="Arial" w:cs="Arial"/>
          <w:b/>
          <w:bCs/>
          <w:sz w:val="24"/>
          <w:szCs w:val="24"/>
          <w:lang w:val="sq-AL"/>
        </w:rPr>
        <w:t xml:space="preserve">Menaxhim me resurset njerëzore në bazë të </w:t>
      </w:r>
      <w:r w:rsidR="000A3C48">
        <w:rPr>
          <w:rFonts w:ascii="Arial" w:hAnsi="Arial" w:cs="Arial"/>
          <w:b/>
          <w:bCs/>
          <w:sz w:val="24"/>
          <w:szCs w:val="24"/>
          <w:lang w:val="sq-AL"/>
        </w:rPr>
        <w:t xml:space="preserve">sistemit të meritave dhe kualifikimeve: </w:t>
      </w:r>
      <w:r w:rsidR="000A3C48">
        <w:rPr>
          <w:rFonts w:ascii="Arial" w:hAnsi="Arial" w:cs="Arial"/>
          <w:sz w:val="24"/>
          <w:szCs w:val="24"/>
          <w:lang w:val="sq-AL"/>
        </w:rPr>
        <w:t>Integriteti promovohet si pjesë e menaxhimit me resurse njerëzore në Agjencinë për mbrojtjen e të drejtës për qasje të lirë në informacione me karakter publik. Punësimet janë transparente nëpërmjet shpalljes publike, me kritere paraprakisht të miratuara dhe me politika të zhvilluara të cilat mundësojnë punësime dhe avansime në bazë të meritave dhe kualifikimeve dhe pamundësojnë ndikime partiake, nepotizëm dhe kronizëm.</w:t>
      </w:r>
    </w:p>
    <w:p w14:paraId="5FDBBD30" w14:textId="2B8B8E9E" w:rsidR="000A3C48" w:rsidRDefault="008C2781" w:rsidP="003D7C92">
      <w:pPr>
        <w:jc w:val="both"/>
        <w:rPr>
          <w:rFonts w:ascii="Arial" w:hAnsi="Arial" w:cs="Arial"/>
          <w:sz w:val="24"/>
          <w:szCs w:val="24"/>
          <w:lang w:val="sq-AL"/>
        </w:rPr>
      </w:pPr>
      <w:r>
        <w:rPr>
          <w:rFonts w:ascii="Arial" w:hAnsi="Arial" w:cs="Arial"/>
          <w:sz w:val="24"/>
          <w:szCs w:val="24"/>
          <w:lang w:val="sq-AL"/>
        </w:rPr>
        <w:lastRenderedPageBreak/>
        <w:t xml:space="preserve">Në Agjenci janë identifikuar pozitat e punës të cilat janë posaçërisht të mjeruara të korrupsionit dhe për ato parashikohen obligime të posaçme në bazë të mbrojtjes së integritetit. </w:t>
      </w:r>
    </w:p>
    <w:p w14:paraId="72254944" w14:textId="58DD27B1" w:rsidR="001E2B74" w:rsidRDefault="004D6A1E" w:rsidP="003D7C92">
      <w:pPr>
        <w:jc w:val="both"/>
        <w:rPr>
          <w:rFonts w:ascii="Arial" w:hAnsi="Arial" w:cs="Arial"/>
          <w:sz w:val="24"/>
          <w:szCs w:val="24"/>
          <w:lang w:val="sq-AL"/>
        </w:rPr>
      </w:pPr>
      <w:r>
        <w:rPr>
          <w:rFonts w:ascii="Arial" w:hAnsi="Arial" w:cs="Arial"/>
          <w:b/>
          <w:bCs/>
          <w:sz w:val="24"/>
          <w:szCs w:val="24"/>
          <w:lang w:val="sq-AL"/>
        </w:rPr>
        <w:t>Menaxhim qëllimor, racional dhe efikas me resurset publike:</w:t>
      </w:r>
      <w:r>
        <w:rPr>
          <w:rFonts w:ascii="Arial" w:hAnsi="Arial" w:cs="Arial"/>
          <w:sz w:val="24"/>
          <w:szCs w:val="24"/>
          <w:lang w:val="sq-AL"/>
        </w:rPr>
        <w:t xml:space="preserve"> </w:t>
      </w:r>
      <w:r w:rsidR="000704F2">
        <w:rPr>
          <w:rFonts w:ascii="Arial" w:hAnsi="Arial" w:cs="Arial"/>
          <w:sz w:val="24"/>
          <w:szCs w:val="24"/>
          <w:lang w:val="sq-AL"/>
        </w:rPr>
        <w:t>Agjencia për mbrojtjen e të drejtës për qasje të lirë në informacione me karakter publik</w:t>
      </w:r>
      <w:r w:rsidR="001E2B74">
        <w:rPr>
          <w:rFonts w:ascii="Arial" w:hAnsi="Arial" w:cs="Arial"/>
          <w:sz w:val="24"/>
          <w:szCs w:val="24"/>
          <w:lang w:val="sq-AL"/>
        </w:rPr>
        <w:t xml:space="preserve"> demonstron transparencë, llogaridhënie dhe inkluzivitet në definimin e të dalurave dhe tël hyrave buxhetore të udhëhequra nga caku që ta kënaqin interesin publik dhe vazhdimisht t’i përmirësojnë shërbimet për qytetarët.</w:t>
      </w:r>
    </w:p>
    <w:p w14:paraId="37488F09" w14:textId="4B3DEDA1" w:rsidR="00CA20DA" w:rsidRDefault="00CA20DA" w:rsidP="003D7C92">
      <w:pPr>
        <w:jc w:val="both"/>
        <w:rPr>
          <w:rFonts w:ascii="Arial" w:hAnsi="Arial" w:cs="Arial"/>
          <w:sz w:val="24"/>
          <w:szCs w:val="24"/>
          <w:lang w:val="sq-AL"/>
        </w:rPr>
      </w:pPr>
      <w:r>
        <w:rPr>
          <w:rFonts w:ascii="Arial" w:hAnsi="Arial" w:cs="Arial"/>
          <w:sz w:val="24"/>
          <w:szCs w:val="24"/>
          <w:lang w:val="sq-AL"/>
        </w:rPr>
        <w:t>Agjencia obligohet se marrëveshjet për furnizimet publike, partneritetet publike – private, ndarjen e koncesioneve të burimeve shtetërore, qiranë dhe shitjen e pasurisë  dhe truallin shtetëror etj. do t’i nënshkruajë nëpërmjet procedurave transparente të cilat mundësojnë trajtim dhe konkurencë të barabartë të pjesëmarrësve të interesuar.</w:t>
      </w:r>
    </w:p>
    <w:p w14:paraId="47A2CA76" w14:textId="467ADB02" w:rsidR="00CA20DA" w:rsidRDefault="00CA20DA" w:rsidP="003D7C92">
      <w:pPr>
        <w:jc w:val="both"/>
        <w:rPr>
          <w:rFonts w:ascii="Arial" w:hAnsi="Arial" w:cs="Arial"/>
          <w:sz w:val="24"/>
          <w:szCs w:val="24"/>
          <w:lang w:val="sq-AL"/>
        </w:rPr>
      </w:pPr>
      <w:r>
        <w:rPr>
          <w:rFonts w:ascii="Arial" w:hAnsi="Arial" w:cs="Arial"/>
          <w:b/>
          <w:sz w:val="24"/>
          <w:szCs w:val="24"/>
          <w:lang w:val="sq-AL"/>
        </w:rPr>
        <w:t xml:space="preserve">Transparencë dhe qasje në informacione me karakter publik. </w:t>
      </w:r>
      <w:r>
        <w:rPr>
          <w:rFonts w:ascii="Arial" w:hAnsi="Arial" w:cs="Arial"/>
          <w:sz w:val="24"/>
          <w:szCs w:val="24"/>
          <w:lang w:val="sq-AL"/>
        </w:rPr>
        <w:t>Agjencia për mbrojtjen e të drejtës për qasje të lirë në informacione me karakter publik siguron informacione të vërteta, adekuate, në kohë dhe të plota për qytetarët dhe personat juridika, duke respektuar të drejtën e privatësisë dhe mbrojtjen e të dhënave personale.</w:t>
      </w:r>
    </w:p>
    <w:p w14:paraId="0764F0E9" w14:textId="0347AD18" w:rsidR="00CA20DA" w:rsidRDefault="00CA20DA" w:rsidP="003D7C92">
      <w:pPr>
        <w:jc w:val="both"/>
        <w:rPr>
          <w:rFonts w:ascii="Arial" w:hAnsi="Arial" w:cs="Arial"/>
          <w:sz w:val="24"/>
          <w:szCs w:val="24"/>
          <w:lang w:val="sq-AL"/>
        </w:rPr>
      </w:pPr>
      <w:r>
        <w:rPr>
          <w:rFonts w:ascii="Arial" w:hAnsi="Arial" w:cs="Arial"/>
          <w:sz w:val="24"/>
          <w:szCs w:val="24"/>
          <w:lang w:val="sq-AL"/>
        </w:rPr>
        <w:t>Agjencia synon nivelin e lartë të transparencës aktive, gjegjësisht publikojnë sa më shumë informacione në ueb faqen e vet dhe demonstron gatishmëri që puna e saj të jetë e vendosur në pamje dhe kontrollë publike.</w:t>
      </w:r>
    </w:p>
    <w:p w14:paraId="54A2C40B" w14:textId="64725C60" w:rsidR="00CA20DA" w:rsidRDefault="00CA20DA" w:rsidP="003D7C92">
      <w:pPr>
        <w:jc w:val="both"/>
        <w:rPr>
          <w:rFonts w:ascii="Arial" w:hAnsi="Arial" w:cs="Arial"/>
          <w:sz w:val="24"/>
          <w:szCs w:val="24"/>
          <w:lang w:val="sq-AL"/>
        </w:rPr>
      </w:pPr>
      <w:r>
        <w:rPr>
          <w:rFonts w:ascii="Arial" w:hAnsi="Arial" w:cs="Arial"/>
          <w:sz w:val="24"/>
          <w:szCs w:val="24"/>
          <w:lang w:val="sq-AL"/>
        </w:rPr>
        <w:t xml:space="preserve">Personat zyrtarë nuk guxojnë t’i përdorin informacionee me të cilat disponojnë në kryerjen e funksioneve, autorizimet publike dhe detyrat zyrtare për të realizuar </w:t>
      </w:r>
      <w:r w:rsidR="00A37EC2">
        <w:rPr>
          <w:rFonts w:ascii="Arial" w:hAnsi="Arial" w:cs="Arial"/>
          <w:sz w:val="24"/>
          <w:szCs w:val="24"/>
          <w:lang w:val="sq-AL"/>
        </w:rPr>
        <w:t>levërdi apo përparsi për vete apo për dikë tjetër.</w:t>
      </w:r>
    </w:p>
    <w:p w14:paraId="3EBC9A25" w14:textId="0ED0F888" w:rsidR="00A37EC2" w:rsidRDefault="00A37EC2" w:rsidP="003D7C92">
      <w:pPr>
        <w:jc w:val="both"/>
        <w:rPr>
          <w:rFonts w:ascii="Arial" w:hAnsi="Arial" w:cs="Arial"/>
          <w:sz w:val="24"/>
          <w:szCs w:val="24"/>
          <w:lang w:val="sq-AL"/>
        </w:rPr>
      </w:pPr>
      <w:r>
        <w:rPr>
          <w:rFonts w:ascii="Arial" w:hAnsi="Arial" w:cs="Arial"/>
          <w:b/>
          <w:sz w:val="24"/>
          <w:szCs w:val="24"/>
          <w:lang w:val="sq-AL"/>
        </w:rPr>
        <w:t>Paraqitja e mbrojtur e treguesve:</w:t>
      </w:r>
      <w:r>
        <w:rPr>
          <w:rFonts w:ascii="Arial" w:hAnsi="Arial" w:cs="Arial"/>
          <w:sz w:val="24"/>
          <w:szCs w:val="24"/>
          <w:lang w:val="sq-AL"/>
        </w:rPr>
        <w:t xml:space="preserve"> Mundësimi i treguesve për të paraqitur veprim të palejuar apo joligjor duke mos u frikësuar nga pasojat, paraqet një nga shtyllat për parandalim, zbulim, hetim apo sanksionim të suksesshëm për veprimet e tilla me të cilat rrezikohet puna e institucionit.</w:t>
      </w:r>
    </w:p>
    <w:p w14:paraId="54384C39" w14:textId="1FBD505D" w:rsidR="00A37EC2" w:rsidRDefault="001C142E" w:rsidP="003D7C92">
      <w:pPr>
        <w:jc w:val="both"/>
        <w:rPr>
          <w:rFonts w:ascii="Arial" w:hAnsi="Arial" w:cs="Arial"/>
          <w:sz w:val="24"/>
          <w:szCs w:val="24"/>
          <w:lang w:val="sq-AL"/>
        </w:rPr>
      </w:pPr>
      <w:r>
        <w:rPr>
          <w:rFonts w:ascii="Arial" w:hAnsi="Arial" w:cs="Arial"/>
          <w:sz w:val="24"/>
          <w:szCs w:val="24"/>
          <w:lang w:val="sq-AL"/>
        </w:rPr>
        <w:t>Agjencia për mbrojtjen e të drejtës për qasje të lirë në informacione me karakter publik miraton procedurë për paraqitje të mbrojtur dhe ka të përcaktuar person zyrtar për pranimin e paraqitjeve nga treguesit. Me procedurën për paraqitje të mbrojtur dhe me personin zyrtar për paraqitje të mbrojtur njoftohen të gjitha palët e interesuara.</w:t>
      </w:r>
    </w:p>
    <w:p w14:paraId="01474E21" w14:textId="7FD6E728" w:rsidR="00C6387E" w:rsidRPr="00C6387E" w:rsidRDefault="00C6387E" w:rsidP="003D7C92">
      <w:pPr>
        <w:jc w:val="both"/>
        <w:rPr>
          <w:rFonts w:ascii="Arial" w:hAnsi="Arial" w:cs="Arial"/>
          <w:sz w:val="24"/>
          <w:szCs w:val="24"/>
          <w:lang w:val="sq-AL"/>
        </w:rPr>
      </w:pPr>
      <w:r>
        <w:rPr>
          <w:rFonts w:ascii="Arial" w:hAnsi="Arial" w:cs="Arial"/>
          <w:b/>
          <w:sz w:val="24"/>
          <w:szCs w:val="24"/>
          <w:lang w:val="sq-AL"/>
        </w:rPr>
        <w:t xml:space="preserve">Menaxhimi me cilësinë: </w:t>
      </w:r>
      <w:r>
        <w:rPr>
          <w:rFonts w:ascii="Arial" w:hAnsi="Arial" w:cs="Arial"/>
          <w:sz w:val="24"/>
          <w:szCs w:val="24"/>
          <w:lang w:val="sq-AL"/>
        </w:rPr>
        <w:t>Agjencia për mbrojtjen e të drejtës për qasje të lirë në informacione me karakter publik</w:t>
      </w:r>
      <w:r w:rsidR="006C33B9">
        <w:rPr>
          <w:rFonts w:ascii="Arial" w:hAnsi="Arial" w:cs="Arial"/>
          <w:sz w:val="24"/>
          <w:szCs w:val="24"/>
          <w:lang w:val="sq-AL"/>
        </w:rPr>
        <w:t xml:space="preserve"> zbaton sistemin për punë nëpërmjet të cilit vazhdimisht avancohet puna dhe proceset, ulen rreziqet dhe shpenzimet, ndërsa përmirësohet motivimi i të punësuarve dhe përcjellen rezultatet e përgjithshme nga puna.</w:t>
      </w:r>
    </w:p>
    <w:p w14:paraId="60488138" w14:textId="1DF81165" w:rsidR="006C33B9" w:rsidRDefault="00C6387E" w:rsidP="006C33B9">
      <w:pPr>
        <w:jc w:val="both"/>
        <w:rPr>
          <w:rFonts w:ascii="Arial" w:hAnsi="Arial" w:cs="Arial"/>
          <w:sz w:val="24"/>
          <w:szCs w:val="24"/>
          <w:lang w:val="sq-AL"/>
        </w:rPr>
      </w:pPr>
      <w:r>
        <w:rPr>
          <w:rFonts w:ascii="Arial" w:hAnsi="Arial" w:cs="Arial"/>
          <w:sz w:val="24"/>
          <w:szCs w:val="24"/>
          <w:lang w:val="sq-AL"/>
        </w:rPr>
        <w:lastRenderedPageBreak/>
        <w:t xml:space="preserve">Përparimi i dërgesës dhe përmirësimi i cilësisë së shërbimeve kryhet nëpërmjet planifikimit, menaxhimit me përgjegjësi dhe realizimit të proceseve dhe promovimit të kulturës së shkëlqyeshme të administratës publike, në pajtueshmëri me </w:t>
      </w:r>
      <w:r w:rsidR="006C33B9">
        <w:rPr>
          <w:rFonts w:ascii="Arial" w:hAnsi="Arial" w:cs="Arial"/>
          <w:sz w:val="24"/>
          <w:szCs w:val="24"/>
          <w:lang w:val="sq-AL"/>
        </w:rPr>
        <w:t>standardin ndërkombëtar ISO 9001, Korniza e përbashkët për vlerësim – CAF dhe standarde tjera për cilësi në sektorin publik.</w:t>
      </w:r>
    </w:p>
    <w:p w14:paraId="50C014D9" w14:textId="40E1B90B" w:rsidR="006C33B9" w:rsidRDefault="006C33B9" w:rsidP="006C33B9">
      <w:pPr>
        <w:pStyle w:val="ListParagraph"/>
        <w:numPr>
          <w:ilvl w:val="0"/>
          <w:numId w:val="2"/>
        </w:numPr>
        <w:jc w:val="both"/>
        <w:rPr>
          <w:rFonts w:ascii="Arial" w:hAnsi="Arial" w:cs="Arial"/>
          <w:b/>
          <w:sz w:val="24"/>
          <w:szCs w:val="24"/>
          <w:lang w:val="sq-AL"/>
        </w:rPr>
      </w:pPr>
      <w:r>
        <w:rPr>
          <w:rFonts w:ascii="Arial" w:hAnsi="Arial" w:cs="Arial"/>
          <w:b/>
          <w:sz w:val="24"/>
          <w:szCs w:val="24"/>
          <w:lang w:val="sq-AL"/>
        </w:rPr>
        <w:t>Zbatimi dhe përkrahja e sistemit për integritet</w:t>
      </w:r>
    </w:p>
    <w:p w14:paraId="34BC8FB4" w14:textId="2877EEAA" w:rsidR="006C33B9" w:rsidRDefault="006C33B9" w:rsidP="006C33B9">
      <w:pPr>
        <w:jc w:val="both"/>
        <w:rPr>
          <w:rFonts w:ascii="Arial" w:hAnsi="Arial" w:cs="Arial"/>
          <w:sz w:val="24"/>
          <w:szCs w:val="24"/>
          <w:lang w:val="sq-AL"/>
        </w:rPr>
      </w:pPr>
      <w:r>
        <w:rPr>
          <w:rFonts w:ascii="Arial" w:hAnsi="Arial" w:cs="Arial"/>
          <w:sz w:val="24"/>
          <w:szCs w:val="24"/>
          <w:lang w:val="sq-AL"/>
        </w:rPr>
        <w:t xml:space="preserve">Për të mundësuar zbatim efikas të sistemit për integritet, </w:t>
      </w:r>
      <w:r>
        <w:rPr>
          <w:rFonts w:ascii="Arial" w:hAnsi="Arial" w:cs="Arial"/>
          <w:sz w:val="24"/>
          <w:szCs w:val="24"/>
          <w:lang w:val="sq-AL"/>
        </w:rPr>
        <w:t>Agjencia për mbrojtjen e të drejtës për qasje të lirë në informacione me karakter publik</w:t>
      </w:r>
      <w:r>
        <w:rPr>
          <w:rFonts w:ascii="Arial" w:hAnsi="Arial" w:cs="Arial"/>
          <w:sz w:val="24"/>
          <w:szCs w:val="24"/>
          <w:lang w:val="sq-AL"/>
        </w:rPr>
        <w:t xml:space="preserve"> është e përkushtuar në ndërtimin e kapaciteteve dhe përkrahjen e të gjithë personave zyrtarë në procesin e plotësimit të detyrave të cilat dalin nga standardet për integritet në drejtim të kryerjes së detyrave të punës ligjërisht, pavarsisht, paanshmërisht, në mënyrë etike, me përgjegjsi dhe në mënyrë transparente.</w:t>
      </w:r>
    </w:p>
    <w:p w14:paraId="12858CD1" w14:textId="4E8796A4" w:rsidR="006C33B9" w:rsidRDefault="006C33B9" w:rsidP="006C33B9">
      <w:pPr>
        <w:jc w:val="both"/>
        <w:rPr>
          <w:rFonts w:ascii="Arial" w:hAnsi="Arial" w:cs="Arial"/>
          <w:sz w:val="24"/>
          <w:szCs w:val="24"/>
          <w:lang w:val="sq-AL"/>
        </w:rPr>
      </w:pPr>
      <w:r>
        <w:rPr>
          <w:rFonts w:ascii="Arial" w:hAnsi="Arial" w:cs="Arial"/>
          <w:sz w:val="24"/>
          <w:szCs w:val="24"/>
          <w:lang w:val="sq-AL"/>
        </w:rPr>
        <w:t>Strukturat udhëheqëse në Agjenci janë përgjegjëse për realizimin dhe zbatimin e sistemit për integritet, si dhe për promovimin e tyra nëpërmjet sjelljes së tyre personale dhe me ndërmarrjen e masave për pranim kolektiv të politikës së integritetit dhe përmbajtjes të së njejtës nga ana e të punësuarve.</w:t>
      </w:r>
    </w:p>
    <w:p w14:paraId="479587CD" w14:textId="50919DB5" w:rsidR="006C33B9" w:rsidRDefault="0041373B" w:rsidP="006C33B9">
      <w:pPr>
        <w:jc w:val="both"/>
        <w:rPr>
          <w:rFonts w:ascii="Arial" w:hAnsi="Arial" w:cs="Arial"/>
          <w:sz w:val="24"/>
          <w:szCs w:val="24"/>
          <w:lang w:val="sq-AL"/>
        </w:rPr>
      </w:pPr>
      <w:r>
        <w:rPr>
          <w:rFonts w:ascii="Arial" w:hAnsi="Arial" w:cs="Arial"/>
          <w:sz w:val="24"/>
          <w:szCs w:val="24"/>
          <w:lang w:val="sq-AL"/>
        </w:rPr>
        <w:t>Ndërtimi i kapaciteteve zhvillohet nëpërmjet edukimit të rregullt të të punësuarve për zbatimin adekuat të standardeve për integritet nëpërmjet trajnimeve, si dhe me mundësimin e këshillimit për të gjitha dilemat të cilat mund të paraqiten tek personat zyrtarë në punën e përditshme.</w:t>
      </w:r>
    </w:p>
    <w:p w14:paraId="6884FAAD" w14:textId="4AAB12AC" w:rsidR="0041373B" w:rsidRDefault="0041373B" w:rsidP="006C33B9">
      <w:pPr>
        <w:jc w:val="both"/>
        <w:rPr>
          <w:rFonts w:ascii="Arial" w:hAnsi="Arial" w:cs="Arial"/>
          <w:sz w:val="24"/>
          <w:szCs w:val="24"/>
          <w:lang w:val="sq-AL"/>
        </w:rPr>
      </w:pPr>
      <w:r>
        <w:rPr>
          <w:rFonts w:ascii="Arial" w:hAnsi="Arial" w:cs="Arial"/>
          <w:sz w:val="24"/>
          <w:szCs w:val="24"/>
          <w:lang w:val="sq-AL"/>
        </w:rPr>
        <w:t>Që të sigurohen zbatime efikase të sistemit për integritet Agjencia cakton person për integritet.</w:t>
      </w:r>
    </w:p>
    <w:p w14:paraId="25B9241C" w14:textId="7275D43C" w:rsidR="0041373B" w:rsidRDefault="0041373B" w:rsidP="006C33B9">
      <w:pPr>
        <w:jc w:val="both"/>
        <w:rPr>
          <w:rFonts w:ascii="Arial" w:hAnsi="Arial" w:cs="Arial"/>
          <w:sz w:val="24"/>
          <w:szCs w:val="24"/>
          <w:lang w:val="sq-AL"/>
        </w:rPr>
      </w:pPr>
      <w:r>
        <w:rPr>
          <w:rFonts w:ascii="Arial" w:hAnsi="Arial" w:cs="Arial"/>
          <w:sz w:val="24"/>
          <w:szCs w:val="24"/>
          <w:lang w:val="sq-AL"/>
        </w:rPr>
        <w:t>Agjencia i identifikon rreziqet nga korrupsioni dhe të njejtat rregullisht i vlerëson dhe i vëzhgon.</w:t>
      </w:r>
      <w:r w:rsidR="00402DD6">
        <w:rPr>
          <w:rFonts w:ascii="Arial" w:hAnsi="Arial" w:cs="Arial"/>
          <w:sz w:val="24"/>
          <w:szCs w:val="24"/>
          <w:lang w:val="sq-AL"/>
        </w:rPr>
        <w:t xml:space="preserve"> Në mënyrë adekuate ndërmerren edhe masa </w:t>
      </w:r>
      <w:r w:rsidR="003D6520">
        <w:rPr>
          <w:rFonts w:ascii="Arial" w:hAnsi="Arial" w:cs="Arial"/>
          <w:sz w:val="24"/>
          <w:szCs w:val="24"/>
          <w:lang w:val="sq-AL"/>
        </w:rPr>
        <w:t>për tejkalimin e rreziqeve të cilat e rrezikojnë integritetin e institucionit.</w:t>
      </w:r>
    </w:p>
    <w:p w14:paraId="41B5B1E1" w14:textId="2608F0FC" w:rsidR="003D6520" w:rsidRDefault="003D6520" w:rsidP="003D6520">
      <w:pPr>
        <w:pStyle w:val="ListParagraph"/>
        <w:numPr>
          <w:ilvl w:val="0"/>
          <w:numId w:val="2"/>
        </w:numPr>
        <w:jc w:val="both"/>
        <w:rPr>
          <w:rFonts w:ascii="Arial" w:hAnsi="Arial" w:cs="Arial"/>
          <w:b/>
          <w:sz w:val="24"/>
          <w:szCs w:val="24"/>
          <w:lang w:val="sq-AL"/>
        </w:rPr>
      </w:pPr>
      <w:r>
        <w:rPr>
          <w:rFonts w:ascii="Arial" w:hAnsi="Arial" w:cs="Arial"/>
          <w:b/>
          <w:sz w:val="24"/>
          <w:szCs w:val="24"/>
          <w:lang w:val="sq-AL"/>
        </w:rPr>
        <w:t>Përcjellje dhe lajmërim për zbatimin e sistemit për integritet</w:t>
      </w:r>
    </w:p>
    <w:p w14:paraId="179764F6" w14:textId="75364A89" w:rsidR="003D6520" w:rsidRDefault="003D6520" w:rsidP="003D6520">
      <w:pPr>
        <w:jc w:val="both"/>
        <w:rPr>
          <w:rFonts w:ascii="Arial" w:hAnsi="Arial" w:cs="Arial"/>
          <w:sz w:val="24"/>
          <w:szCs w:val="24"/>
          <w:lang w:val="sq-AL"/>
        </w:rPr>
      </w:pPr>
      <w:r>
        <w:rPr>
          <w:rFonts w:ascii="Arial" w:hAnsi="Arial" w:cs="Arial"/>
          <w:sz w:val="24"/>
          <w:szCs w:val="24"/>
          <w:lang w:val="sq-AL"/>
        </w:rPr>
        <w:t>Agjencia për mbrojtjen e të drejtës për qasje të lirë në informacione me karakter publik</w:t>
      </w:r>
      <w:r>
        <w:rPr>
          <w:rFonts w:ascii="Arial" w:hAnsi="Arial" w:cs="Arial"/>
          <w:sz w:val="24"/>
          <w:szCs w:val="24"/>
          <w:lang w:val="sq-AL"/>
        </w:rPr>
        <w:t xml:space="preserve"> mundëson sistemin e përcjelljes së zbatimit për integritet në dy shkallë, në nivel të vet institucionit, dhe nga ana e institucionit kompetent, Komisioni shtetëror për parandalimin e korrupsionit (në tekstin e mëtejmë KSHPK).</w:t>
      </w:r>
    </w:p>
    <w:p w14:paraId="234A51F1" w14:textId="0A34811C" w:rsidR="003D6520" w:rsidRDefault="003D6520" w:rsidP="003D6520">
      <w:pPr>
        <w:jc w:val="both"/>
        <w:rPr>
          <w:rFonts w:ascii="Arial" w:hAnsi="Arial" w:cs="Arial"/>
          <w:sz w:val="24"/>
          <w:szCs w:val="24"/>
          <w:lang w:val="sq-AL"/>
        </w:rPr>
      </w:pPr>
      <w:r>
        <w:rPr>
          <w:rFonts w:ascii="Arial" w:hAnsi="Arial" w:cs="Arial"/>
          <w:sz w:val="24"/>
          <w:szCs w:val="24"/>
          <w:lang w:val="sq-AL"/>
        </w:rPr>
        <w:t xml:space="preserve">Qëllimi i vëzhgimit të sistemit për integritet në Agjenci është që të vërtetohet efikasiteti i politikave dhe procedurave të zbatuara të cilat mundësojnë zbatimin e vazhdueshëm të standardeve për integritet, si dhe për matjen e rezultateve nga masat e zbatuara për uljen e rreziqeve nga korrupsioni. Procesin e vëzhgimit dhe lajmërimit për zbatimin e sistemit për integritet e koordinon personi për integritet. Agjencia zbaton dhe kontrolle të </w:t>
      </w:r>
      <w:r>
        <w:rPr>
          <w:rFonts w:ascii="Arial" w:hAnsi="Arial" w:cs="Arial"/>
          <w:sz w:val="24"/>
          <w:szCs w:val="24"/>
          <w:lang w:val="sq-AL"/>
        </w:rPr>
        <w:lastRenderedPageBreak/>
        <w:t>brendshme për kontrollimin e zbatimit të standardeve për integritet  nëpërmjet kyçjes së revizionit të brendshëm.</w:t>
      </w:r>
    </w:p>
    <w:p w14:paraId="226EA81F" w14:textId="5FD14BD6" w:rsidR="003D6520" w:rsidRPr="007D4F38" w:rsidRDefault="00EA4ABE" w:rsidP="003D6520">
      <w:pPr>
        <w:jc w:val="both"/>
        <w:rPr>
          <w:rFonts w:ascii="Arial" w:hAnsi="Arial" w:cs="Arial"/>
          <w:b/>
          <w:sz w:val="24"/>
          <w:szCs w:val="24"/>
          <w:lang w:val="sq-AL"/>
        </w:rPr>
      </w:pPr>
      <w:r>
        <w:rPr>
          <w:rFonts w:ascii="Arial" w:hAnsi="Arial" w:cs="Arial"/>
          <w:sz w:val="24"/>
          <w:szCs w:val="24"/>
          <w:lang w:val="sq-AL"/>
        </w:rPr>
        <w:t>Agjencia për mbrojtjen e të drejtës për qasje të lirë në informacione me karakter publik</w:t>
      </w:r>
      <w:r>
        <w:rPr>
          <w:rFonts w:ascii="Arial" w:hAnsi="Arial" w:cs="Arial"/>
          <w:sz w:val="24"/>
          <w:szCs w:val="24"/>
          <w:lang w:val="sq-AL"/>
        </w:rPr>
        <w:t xml:space="preserve"> obligohet në bashkëpunim me </w:t>
      </w:r>
      <w:r w:rsidR="007D4F38">
        <w:rPr>
          <w:rFonts w:ascii="Arial" w:hAnsi="Arial" w:cs="Arial"/>
          <w:sz w:val="24"/>
          <w:szCs w:val="24"/>
          <w:lang w:val="sq-AL"/>
        </w:rPr>
        <w:t>KSHPK duke i mundësuar ta përcjellë zbatimin e sistemit për integritet. Për këtë qëllim Agjencia obligohet që në mënyrë të saktë, të rregullt dhe në kohë ta informojë KSHPK-në për të gjitha aktivitetet e ndërmarrura në drejtim të zbatimit të sistemit për integritet, si dhe për zbatimin e udhëzimeve, rekomandimeve dhe tregimeve të marrura nga ana e KSHPK në bazë të përforcimit të integritetit në institucione.</w:t>
      </w:r>
    </w:p>
    <w:p w14:paraId="695496D9" w14:textId="77777777" w:rsidR="007D4F38" w:rsidRPr="007D4F38" w:rsidRDefault="007D4F38" w:rsidP="007D4F38">
      <w:pPr>
        <w:jc w:val="right"/>
        <w:rPr>
          <w:rFonts w:ascii="Arial" w:hAnsi="Arial" w:cs="Arial"/>
          <w:b/>
          <w:sz w:val="24"/>
          <w:szCs w:val="24"/>
          <w:lang w:val="sq-AL"/>
        </w:rPr>
      </w:pPr>
      <w:r w:rsidRPr="007D4F38">
        <w:rPr>
          <w:rFonts w:ascii="Arial" w:hAnsi="Arial" w:cs="Arial"/>
          <w:b/>
          <w:sz w:val="24"/>
          <w:szCs w:val="24"/>
          <w:lang w:val="sq-AL"/>
        </w:rPr>
        <w:t xml:space="preserve">Agjencia për mbrojtjen e të drejtës për qasje të lirë </w:t>
      </w:r>
    </w:p>
    <w:p w14:paraId="7B574793" w14:textId="6D2C0308" w:rsidR="007D4F38" w:rsidRPr="007D4F38" w:rsidRDefault="007D4F38" w:rsidP="007D4F38">
      <w:pPr>
        <w:ind w:left="2880" w:firstLine="720"/>
        <w:jc w:val="center"/>
        <w:rPr>
          <w:rFonts w:ascii="Arial" w:hAnsi="Arial" w:cs="Arial"/>
          <w:b/>
          <w:sz w:val="24"/>
          <w:szCs w:val="24"/>
          <w:lang w:val="sq-AL"/>
        </w:rPr>
      </w:pPr>
      <w:r w:rsidRPr="007D4F38">
        <w:rPr>
          <w:rFonts w:ascii="Arial" w:hAnsi="Arial" w:cs="Arial"/>
          <w:b/>
          <w:sz w:val="24"/>
          <w:szCs w:val="24"/>
          <w:lang w:val="sq-AL"/>
        </w:rPr>
        <w:t>në informacione me karakter publik</w:t>
      </w:r>
    </w:p>
    <w:p w14:paraId="6A52109F" w14:textId="5F4A9CDA" w:rsidR="007D4F38" w:rsidRPr="007D4F38" w:rsidRDefault="007D4F38" w:rsidP="007D4F38">
      <w:pPr>
        <w:jc w:val="both"/>
        <w:rPr>
          <w:rFonts w:ascii="Arial" w:hAnsi="Arial" w:cs="Arial"/>
          <w:b/>
          <w:sz w:val="24"/>
          <w:szCs w:val="24"/>
          <w:lang w:val="sq-AL"/>
        </w:rPr>
      </w:pP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t>Drejtor</w:t>
      </w:r>
    </w:p>
    <w:p w14:paraId="2D02CBA1" w14:textId="58B71714" w:rsidR="007D4F38" w:rsidRDefault="007D4F38" w:rsidP="007D4F38">
      <w:pPr>
        <w:jc w:val="both"/>
        <w:rPr>
          <w:rFonts w:ascii="Arial" w:hAnsi="Arial" w:cs="Arial"/>
          <w:b/>
          <w:sz w:val="24"/>
          <w:szCs w:val="24"/>
          <w:lang w:val="sq-AL"/>
        </w:rPr>
      </w:pP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r>
      <w:r w:rsidRPr="007D4F38">
        <w:rPr>
          <w:rFonts w:ascii="Arial" w:hAnsi="Arial" w:cs="Arial"/>
          <w:b/>
          <w:sz w:val="24"/>
          <w:szCs w:val="24"/>
          <w:lang w:val="sq-AL"/>
        </w:rPr>
        <w:tab/>
        <w:t>Pllamenka Bojçeva</w:t>
      </w:r>
    </w:p>
    <w:tbl>
      <w:tblPr>
        <w:tblStyle w:val="TableGrid"/>
        <w:tblW w:w="0" w:type="auto"/>
        <w:tblLook w:val="04A0" w:firstRow="1" w:lastRow="0" w:firstColumn="1" w:lastColumn="0" w:noHBand="0" w:noVBand="1"/>
      </w:tblPr>
      <w:tblGrid>
        <w:gridCol w:w="9576"/>
      </w:tblGrid>
      <w:tr w:rsidR="007D4F38" w14:paraId="1A48E501" w14:textId="77777777" w:rsidTr="007D4F38">
        <w:tc>
          <w:tcPr>
            <w:tcW w:w="9576" w:type="dxa"/>
          </w:tcPr>
          <w:p w14:paraId="686F21F3" w14:textId="406C6464" w:rsidR="007D4F38" w:rsidRDefault="007D4F38" w:rsidP="007D4F38">
            <w:pPr>
              <w:jc w:val="both"/>
              <w:rPr>
                <w:rFonts w:ascii="Arial" w:hAnsi="Arial" w:cs="Arial"/>
                <w:sz w:val="24"/>
                <w:szCs w:val="24"/>
                <w:lang w:val="sq-AL"/>
              </w:rPr>
            </w:pPr>
            <w:r>
              <w:rPr>
                <w:rFonts w:ascii="Arial" w:hAnsi="Arial" w:cs="Arial"/>
                <w:sz w:val="24"/>
                <w:szCs w:val="24"/>
                <w:lang w:val="sq-AL"/>
              </w:rPr>
              <w:t>Ky dokument është përgatitur në kuadër të projektit “Promovimi i transparencës dhe llogaridhënies në administratën publike”, financuar nga ana e Komisionit evropian, të implementuar nga ana e konzorciumit të udhëhequr nga PwC. Dokumenti është i përpunuar për nevojat e Komisionit shtetëror për parandalimin e korrupsionit dhe vetëm për qëllimet dhe sipas kushteve të nënshkruara në pajtueshmëri EuropeAid/139891/DH/SER/MK.</w:t>
            </w:r>
          </w:p>
          <w:p w14:paraId="763CA71A" w14:textId="77777777" w:rsidR="007D4F38" w:rsidRDefault="007D4F38" w:rsidP="007D4F38">
            <w:pPr>
              <w:jc w:val="both"/>
              <w:rPr>
                <w:rFonts w:ascii="Arial" w:hAnsi="Arial" w:cs="Arial"/>
                <w:sz w:val="24"/>
                <w:szCs w:val="24"/>
                <w:lang w:val="sq-AL"/>
              </w:rPr>
            </w:pPr>
          </w:p>
          <w:p w14:paraId="10379C1B" w14:textId="77777777" w:rsidR="007D4F38" w:rsidRDefault="007D4F38" w:rsidP="007D4F38">
            <w:pPr>
              <w:jc w:val="both"/>
              <w:rPr>
                <w:rFonts w:ascii="Arial" w:hAnsi="Arial" w:cs="Arial"/>
                <w:sz w:val="24"/>
                <w:szCs w:val="24"/>
                <w:lang w:val="sq-AL"/>
              </w:rPr>
            </w:pPr>
            <w:r>
              <w:rPr>
                <w:rFonts w:ascii="Arial" w:hAnsi="Arial" w:cs="Arial"/>
                <w:sz w:val="24"/>
                <w:szCs w:val="24"/>
                <w:lang w:val="sq-AL"/>
              </w:rPr>
              <w:t>Udhëzimet, konkluzat dhe interpretimet e shprehura në këtë dokument në asnjë rast nuk duhet të llogaritet si i pasqyron politikat apo mendimet e Komisionit evropian.</w:t>
            </w:r>
          </w:p>
          <w:p w14:paraId="19542D18" w14:textId="77777777" w:rsidR="007D4F38" w:rsidRDefault="007D4F38" w:rsidP="007D4F38">
            <w:pPr>
              <w:jc w:val="both"/>
              <w:rPr>
                <w:rFonts w:ascii="Arial" w:hAnsi="Arial" w:cs="Arial"/>
                <w:sz w:val="24"/>
                <w:szCs w:val="24"/>
                <w:lang w:val="sq-AL"/>
              </w:rPr>
            </w:pPr>
          </w:p>
          <w:p w14:paraId="44F230DA" w14:textId="5BD4DE59" w:rsidR="007D4F38" w:rsidRDefault="007D4F38" w:rsidP="007D4F38">
            <w:pPr>
              <w:jc w:val="both"/>
              <w:rPr>
                <w:rFonts w:ascii="Arial" w:hAnsi="Arial" w:cs="Arial"/>
                <w:sz w:val="24"/>
                <w:szCs w:val="24"/>
                <w:lang w:val="sq-AL"/>
              </w:rPr>
            </w:pPr>
            <w:r>
              <w:rPr>
                <w:rFonts w:ascii="Arial" w:hAnsi="Arial" w:cs="Arial"/>
                <w:sz w:val="24"/>
                <w:szCs w:val="24"/>
                <w:lang w:val="sq-AL"/>
              </w:rPr>
              <w:t>PwC nuk pranon asnjë përgjegjësi (kyçur edhe pakujdesinë) ndaj palëve të treta në lidhje me këtë dokument.</w:t>
            </w:r>
            <w:bookmarkStart w:id="0" w:name="_GoBack"/>
            <w:bookmarkEnd w:id="0"/>
          </w:p>
        </w:tc>
      </w:tr>
    </w:tbl>
    <w:p w14:paraId="02FD2E1D" w14:textId="77777777" w:rsidR="007D4F38" w:rsidRPr="007D4F38" w:rsidRDefault="007D4F38" w:rsidP="007D4F38">
      <w:pPr>
        <w:jc w:val="both"/>
        <w:rPr>
          <w:rFonts w:ascii="Arial" w:hAnsi="Arial" w:cs="Arial"/>
          <w:sz w:val="24"/>
          <w:szCs w:val="24"/>
          <w:lang w:val="sq-AL"/>
        </w:rPr>
      </w:pPr>
    </w:p>
    <w:sectPr w:rsidR="007D4F38" w:rsidRPr="007D4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4D24"/>
    <w:multiLevelType w:val="hybridMultilevel"/>
    <w:tmpl w:val="4D6E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F4A62"/>
    <w:multiLevelType w:val="hybridMultilevel"/>
    <w:tmpl w:val="C72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E2630"/>
    <w:multiLevelType w:val="hybridMultilevel"/>
    <w:tmpl w:val="BAE45AEA"/>
    <w:lvl w:ilvl="0" w:tplc="582CE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4"/>
    <w:rsid w:val="000704F2"/>
    <w:rsid w:val="000A3C48"/>
    <w:rsid w:val="001C142E"/>
    <w:rsid w:val="001E2B74"/>
    <w:rsid w:val="003D6520"/>
    <w:rsid w:val="003D7C92"/>
    <w:rsid w:val="00402DD6"/>
    <w:rsid w:val="0041373B"/>
    <w:rsid w:val="00454E45"/>
    <w:rsid w:val="004671F4"/>
    <w:rsid w:val="004D6A1E"/>
    <w:rsid w:val="005E03A4"/>
    <w:rsid w:val="00691AC6"/>
    <w:rsid w:val="006C33B9"/>
    <w:rsid w:val="00710AD9"/>
    <w:rsid w:val="007D4F38"/>
    <w:rsid w:val="007E20C6"/>
    <w:rsid w:val="008A7D6D"/>
    <w:rsid w:val="008C2781"/>
    <w:rsid w:val="009125BE"/>
    <w:rsid w:val="00A37EC2"/>
    <w:rsid w:val="00A42BD3"/>
    <w:rsid w:val="00BE4B54"/>
    <w:rsid w:val="00C6387E"/>
    <w:rsid w:val="00CA20DA"/>
    <w:rsid w:val="00E854D5"/>
    <w:rsid w:val="00EA4ABE"/>
    <w:rsid w:val="00F437CA"/>
    <w:rsid w:val="00F8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CA"/>
    <w:pPr>
      <w:ind w:left="720"/>
      <w:contextualSpacing/>
    </w:pPr>
  </w:style>
  <w:style w:type="table" w:styleId="TableGrid">
    <w:name w:val="Table Grid"/>
    <w:basedOn w:val="TableNormal"/>
    <w:uiPriority w:val="59"/>
    <w:rsid w:val="007D4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CA"/>
    <w:pPr>
      <w:ind w:left="720"/>
      <w:contextualSpacing/>
    </w:pPr>
  </w:style>
  <w:style w:type="table" w:styleId="TableGrid">
    <w:name w:val="Table Grid"/>
    <w:basedOn w:val="TableNormal"/>
    <w:uiPriority w:val="59"/>
    <w:rsid w:val="007D4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Valon</dc:creator>
  <cp:lastModifiedBy>Valon</cp:lastModifiedBy>
  <cp:revision>2</cp:revision>
  <dcterms:created xsi:type="dcterms:W3CDTF">2022-06-25T22:29:00Z</dcterms:created>
  <dcterms:modified xsi:type="dcterms:W3CDTF">2022-06-25T22:29:00Z</dcterms:modified>
</cp:coreProperties>
</file>